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in formato pdf.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8"/>
          <w:szCs w:val="28"/>
          <w:rtl w:val="0"/>
        </w:rPr>
        <w:t xml:space="preserve">BANDO SALVAGUARDIA BENI MOBILI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Bando per la concessione di contributi destinati a interventi di salvaguardia di beni mobili, di proprietà di Comuni con popolazione inferiore ai trentamila abitanti o di Enti religiosi, che abbiano particolare valore storico e artistico.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Piano annuale degli interventi per la cultura 2026. LR n. 17/2019, art.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Piano finanziario del Progetto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Ente che presenta la proposta di intervento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[L’intitolazione dell’Ente deve corrispondere a quella indicata nella domanda di contributo]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Titolo dell’intervento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[Indicare un titolo che identifichi l’intervento per il quale si richiede il contributo]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60"/>
        <w:gridCol w:w="2985"/>
        <w:gridCol w:w="1665"/>
        <w:tblGridChange w:id="0">
          <w:tblGrid>
            <w:gridCol w:w="4560"/>
            <w:gridCol w:w="2985"/>
            <w:gridCol w:w="16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Piano finanziario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USCITE (euro)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ENTRATE (euro)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70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Contributo richiesto (euro):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Quota di cofinanziamento (euro):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autofinanziamento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finanziamento di: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VlBs+oaOWAIQmSnouEaDnXvqA==">CgMxLjA4AHIhMUhhUGVJQjBBNkxiY180OWVueUZpNnR1b0F4U3diX3lr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2024-03-22T10:24:00Z</dcterms:created>
</cp:coreProperties>
</file>