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Modello per la presentazione di domande - Linea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VALORIZZAZIONE DEI COLLI VENETI - ANNO 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L.R. n. 25/2021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 xml:space="preserve">alla</w:t>
        <w:tab/>
        <w:t xml:space="preserve">Regione del Veneto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Direzione Beni attività culturali e sport</w:t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Palazzo Sceriman, Cannaregio 168</w:t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30121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VENEZIA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 xml:space="preserve">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2"/>
            <w:szCs w:val="22"/>
            <w:u w:val="single"/>
            <w:rtl w:val="0"/>
          </w:rPr>
          <w:t xml:space="preserve">beniattivitaculturalisport@pec.regione.veneto.it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Valorizzazione dei colli veneti. L.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R. 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25/2021. D.G.R. n. 356 del 13/05/2026. Istanza di partecipazione - anno 2026 – Linea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Il sottoscritto 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nato a _________________________________________________il 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residente in ____________________________________________________________________________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qualità di legale rappresentante di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 con sede in ______________________________________________________________________________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C.F.____________________________________ tel. 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_________________________________________________________________________________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pec____________________________________________________________________________________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incaricato quale Capofila dell’associazione dei seguenti enti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eventuale, indicare nome e natura giuridica degli enti associati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partecipare alla selezione del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programma di coordinamento generale per la valorizzazione dei colli veneti 2026, e alla gestione delle relative attività su ampia scala, distribuite in tutto il territorio collinare veneto.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sottoscritto, consapevole delle conseguenze penali previste in caso di dichiarazioni mendaci, ai sensi e per gli effetti delle disposizioni contenute nel D.P.R. n. 445/2000,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che tutti i dati e le informazioni contenute nella presente domanda e nel programma proposto in  allegato corrispondono a verità;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che le attività di gestione e organizzazione del programma proposto non godono di ulteriori contributi da parte della Regione del Veneto, a valere su alcuna legge regionale;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atto della comunicazione di avvio del procedimento ai sensi della L. 241/1990 e ss.mm.ii., riportata nell'Avviso pubblico;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visione dell’informativa sul trattamento dei dati personali ex art. 13 del Regolamento 2016/679/UE - GDPR di cui allo specifico articolo dell’Avviso, e di conservarne copia;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piena conoscenza dell’Avviso e di accettare integralmente quanto disposto dallo stesso.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 fine della candidatura il sottoscritto allega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esclusivamente in formato PDF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Programma di gestione e organizzazione delle attività descrittivo delle singole azioni, delle modalità operative previste per la loro realizzazione e dei costi nel dettaglio (con prospetto economico), IVA e ogni altro onere incluso;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copia fotostatica fronte/retro di un valido documento d’identità del firmatario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solo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nel caso in cui la domanda sia sottoscritta con firma autografa e non digitalmente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0.999999999999943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Modello scheda descrittiva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Valorizzazione dei colli veneti. L.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R. 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25/2021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- 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SOGGETTI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soggetto proponente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_____________________________________________________________________________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eventual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altri soggetti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soggetto 1 ________________________________________________________________________________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12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soggetto 2 ________________________________________________________________________________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12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soggetto 3 ________________________________________________________________________________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etc.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ind w:hanging="2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FINALITÀ DEL PROGRAMMA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(L.R. 25/2021 art. 1 co. 2 - barrare le caselle di interesse)</w:t>
      </w:r>
    </w:p>
    <w:p w:rsidR="00000000" w:rsidDel="00000000" w:rsidP="00000000" w:rsidRDefault="00000000" w:rsidRPr="00000000" w14:paraId="0000004B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tutela e valorizzazione delle risorse paesaggistiche e naturali, della dimensione economica, sociale ed istituzionale delle comunità di collina, secondo i principi di uno sviluppo etico, responsabile e sostenibile;</w:t>
      </w:r>
    </w:p>
    <w:p w:rsidR="00000000" w:rsidDel="00000000" w:rsidP="00000000" w:rsidRDefault="00000000" w:rsidRPr="00000000" w14:paraId="0000004C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divulgazione delle informazioni necessarie a promuovere il valore dell’ambiente collinare veneto come riserva preziosa di biodiversità di interesse generale;</w:t>
      </w:r>
    </w:p>
    <w:p w:rsidR="00000000" w:rsidDel="00000000" w:rsidP="00000000" w:rsidRDefault="00000000" w:rsidRPr="00000000" w14:paraId="0000004D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diffusione delle tradizioni culturali e dei saperi locali, per diffondere la conoscenza della cultura, del paesaggio, delle risorse della collina, dei prodotti del territorio, anche nella valorizzazione resa dalle eccellenze enogastronomiche locali;</w:t>
      </w:r>
    </w:p>
    <w:p w:rsidR="00000000" w:rsidDel="00000000" w:rsidP="00000000" w:rsidRDefault="00000000" w:rsidRPr="00000000" w14:paraId="0000004E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iniziative di interesse regionale da intraprendere in particolare in forma associata (Comuni, Pro Loco e/o associazioni locali riconosciute) per promuovere le specificità della collina veneta e per favorirne lo sviluppo sostenibile;</w:t>
      </w:r>
    </w:p>
    <w:p w:rsidR="00000000" w:rsidDel="00000000" w:rsidP="00000000" w:rsidRDefault="00000000" w:rsidRPr="00000000" w14:paraId="0000004F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istituzione di osservatori del paesaggio collinare.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QUADRO DESCRITTIVO DEL PROGRAMMA GENERALE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(massimo 2 cartelle)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TIPOLOGIE DI AZIONI PREVISTE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in numero massimo di 5, le azioni sono intese come ambiti di attività correlati da un tema o filo conduttore)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descrizione 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finalità, con riferimento a quelle elencate all’art. 1, comma 2 della L.R. n. 25/2021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1</w:t>
            </w:r>
          </w:p>
          <w:p w:rsidR="00000000" w:rsidDel="00000000" w:rsidP="00000000" w:rsidRDefault="00000000" w:rsidRPr="00000000" w14:paraId="0000005A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2</w:t>
            </w:r>
          </w:p>
          <w:p w:rsidR="00000000" w:rsidDel="00000000" w:rsidP="00000000" w:rsidRDefault="00000000" w:rsidRPr="00000000" w14:paraId="0000005E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3</w:t>
            </w:r>
          </w:p>
          <w:p w:rsidR="00000000" w:rsidDel="00000000" w:rsidP="00000000" w:rsidRDefault="00000000" w:rsidRPr="00000000" w14:paraId="00000062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4</w:t>
            </w:r>
          </w:p>
          <w:p w:rsidR="00000000" w:rsidDel="00000000" w:rsidP="00000000" w:rsidRDefault="00000000" w:rsidRPr="00000000" w14:paraId="00000066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5</w:t>
            </w:r>
          </w:p>
          <w:p w:rsidR="00000000" w:rsidDel="00000000" w:rsidP="00000000" w:rsidRDefault="00000000" w:rsidRPr="00000000" w14:paraId="0000006A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hanging="2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MODALITÀ OPERATIVE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(descrivere come si intende svolgere ciascuna delle azioni previste,  illustrando gli strumenti che si intende impiegare - massimo 10 righe per azione)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hanging="2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1 _________________________________________________________________________________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2 _________________________________________________________________________________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3 _________________________________________________________________________________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4 _________________________________________________________________________________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5 _________________________________________________________________________________</w:t>
      </w:r>
    </w:p>
    <w:p w:rsidR="00000000" w:rsidDel="00000000" w:rsidP="00000000" w:rsidRDefault="00000000" w:rsidRPr="00000000" w14:paraId="00000077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CARATTERI E ASPETTI RILEVANTI AI FINI DELLA VALUTAZIONE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hanging="2"/>
        <w:jc w:val="center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2.0" w:type="dxa"/>
        <w:jc w:val="center"/>
        <w:tblLayout w:type="fixed"/>
        <w:tblLook w:val="0000"/>
      </w:tblPr>
      <w:tblGrid>
        <w:gridCol w:w="5949"/>
        <w:gridCol w:w="4643"/>
        <w:tblGridChange w:id="0">
          <w:tblGrid>
            <w:gridCol w:w="5949"/>
            <w:gridCol w:w="464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(evidenziare e argomentare la presenza di ciascuno dei seguenti elementi nel programma proposto - massimo 10 righe per elemento)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Capacità di programmazione delle iniziative e coordinamento delle attività nel territorio</w:t>
            </w:r>
          </w:p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Varietà di temi e contenuti delle attività proposte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Ampiezza e articolazione del programma nelle aree collinari del Veneto</w:t>
            </w:r>
          </w:p>
          <w:p w:rsidR="00000000" w:rsidDel="00000000" w:rsidP="00000000" w:rsidRDefault="00000000" w:rsidRPr="00000000" w14:paraId="00000086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Coinvolgimento di soggetti istituzionali, pubblici e società civile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Campagna di comunicazione del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DIMENSIONE FINANZIARIA DEL PROGRAMMA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costo globale previst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uro ______________________________________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4"/>
          <w:tab w:val="right" w:leader="none" w:pos="6521"/>
          <w:tab w:val="left" w:leader="none" w:pos="7513"/>
        </w:tabs>
        <w:ind w:right="-17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previsioni di massima per macro-azioni</w:t>
      </w:r>
    </w:p>
    <w:p w:rsidR="00000000" w:rsidDel="00000000" w:rsidP="00000000" w:rsidRDefault="00000000" w:rsidRPr="00000000" w14:paraId="00000095">
      <w:pPr>
        <w:tabs>
          <w:tab w:val="left" w:leader="none" w:pos="284"/>
          <w:tab w:val="right" w:leader="none" w:pos="6521"/>
          <w:tab w:val="left" w:leader="none" w:pos="7513"/>
        </w:tabs>
        <w:ind w:right="-17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1 = euro _____________________________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2 = euro _____________________________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3 = euro _____________________________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4 = euro _____________________________</w:t>
      </w:r>
    </w:p>
    <w:p w:rsidR="00000000" w:rsidDel="00000000" w:rsidP="00000000" w:rsidRDefault="00000000" w:rsidRPr="00000000" w14:paraId="0000009A">
      <w:pPr>
        <w:tabs>
          <w:tab w:val="left" w:leader="none" w:pos="284"/>
          <w:tab w:val="right" w:leader="none" w:pos="6521"/>
          <w:tab w:val="left" w:leader="none" w:pos="7513"/>
        </w:tabs>
        <w:ind w:left="720" w:right="-17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right" w:leader="none" w:pos="6521"/>
          <w:tab w:val="left" w:leader="none" w:pos="7513"/>
        </w:tabs>
        <w:ind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PROSPETTO INDICATIVO DI RIPARTIZIONE DELLE VOCI DI SPESA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spese di parte corrente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spese relative all’impiego di risorse materiali, strumentali e umane per quanto dedicate in via esclusiva al programma: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relative all’organizzazione delle attività (comprese le spese per il personale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 non superino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il 20% della spesa totale)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relative ad attività di studio e di ricerca, comprese le spese di stampa di pubblicazioni: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spese relative all’affitto di locali per le attività: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di noleggio di attrezzature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inerenti la comunicazione e la diffusione delle iniziative: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generali sostenute dal soggetto proponente (canoni di locazione sede, utenze, spese postali, spese di segreteria, etc.) entro il limite massimo del 10% della spesa totale: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C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   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709.0" w:type="dxa"/>
      <w:jc w:val="left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  <w:rtl w:val="0"/>
            </w:rPr>
            <w:t xml:space="preserve">giunta regionale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                                                                                     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niattivitaculturalisport@pec.regione.veneto.it" TargetMode="Externa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UI3y/VgWQwiOfIPJkxZLpq1qkg==">CgMxLjAyCGguZ2pkZ3hzMgloLjFmb2I5dGU4AHIhMVRQLXlMZEgycVAxdHJEVnNLek1rWXNtaHd6Q0YxbmJl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