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B6FB4" w:rsidRPr="00732B80" w:rsidRDefault="007E0A15">
      <w:pPr>
        <w:pBdr>
          <w:top w:val="nil"/>
          <w:left w:val="nil"/>
          <w:bottom w:val="nil"/>
          <w:right w:val="nil"/>
          <w:between w:val="nil"/>
        </w:pBdr>
        <w:tabs>
          <w:tab w:val="left" w:pos="567"/>
        </w:tabs>
        <w:spacing w:after="480"/>
        <w:jc w:val="center"/>
        <w:rPr>
          <w:sz w:val="22"/>
          <w:szCs w:val="22"/>
        </w:rPr>
      </w:pPr>
      <w:bookmarkStart w:id="0" w:name="_heading=h.30j0zll" w:colFirst="0" w:colLast="0"/>
      <w:bookmarkEnd w:id="0"/>
      <w:r>
        <w:rPr>
          <w:b/>
          <w:i/>
          <w:color w:val="000000"/>
          <w:sz w:val="22"/>
          <w:szCs w:val="22"/>
        </w:rPr>
        <w:t xml:space="preserve">Facsimile </w:t>
      </w:r>
      <w:r w:rsidRPr="00732B80">
        <w:rPr>
          <w:b/>
          <w:i/>
          <w:sz w:val="22"/>
          <w:szCs w:val="22"/>
        </w:rPr>
        <w:t>di proposta di candidatura</w:t>
      </w:r>
    </w:p>
    <w:p w14:paraId="645488AD" w14:textId="352D2E72" w:rsidR="00B632AC" w:rsidRPr="00732B80" w:rsidRDefault="007E0A15" w:rsidP="00B632AC">
      <w:pPr>
        <w:pStyle w:val="Rientrocorpodeltesto2"/>
        <w:ind w:left="993" w:hanging="993"/>
        <w:jc w:val="both"/>
        <w:rPr>
          <w:sz w:val="22"/>
          <w:szCs w:val="22"/>
        </w:rPr>
      </w:pPr>
      <w:r w:rsidRPr="00732B80">
        <w:rPr>
          <w:sz w:val="22"/>
          <w:szCs w:val="22"/>
        </w:rPr>
        <w:t xml:space="preserve">Oggetto: </w:t>
      </w:r>
      <w:r w:rsidR="00D01643" w:rsidRPr="00732B80">
        <w:rPr>
          <w:sz w:val="22"/>
          <w:szCs w:val="22"/>
        </w:rPr>
        <w:tab/>
      </w:r>
      <w:r w:rsidRPr="00732B80">
        <w:rPr>
          <w:sz w:val="22"/>
          <w:szCs w:val="22"/>
        </w:rPr>
        <w:t xml:space="preserve">Presentazione proposta di candidatura per la </w:t>
      </w:r>
      <w:bookmarkStart w:id="1" w:name="_Hlk222992973"/>
      <w:r w:rsidR="00D03EEE" w:rsidRPr="00732B80">
        <w:rPr>
          <w:sz w:val="22"/>
          <w:szCs w:val="22"/>
        </w:rPr>
        <w:t xml:space="preserve">nomina </w:t>
      </w:r>
      <w:r w:rsidR="00B91065" w:rsidRPr="00732B80">
        <w:rPr>
          <w:sz w:val="22"/>
          <w:szCs w:val="22"/>
        </w:rPr>
        <w:t xml:space="preserve">di un </w:t>
      </w:r>
      <w:r w:rsidR="0071683B" w:rsidRPr="00732B80">
        <w:rPr>
          <w:sz w:val="22"/>
          <w:szCs w:val="22"/>
        </w:rPr>
        <w:t xml:space="preserve">componente effettivo </w:t>
      </w:r>
      <w:bookmarkEnd w:id="1"/>
      <w:r w:rsidR="0071683B" w:rsidRPr="00732B80">
        <w:rPr>
          <w:sz w:val="22"/>
          <w:szCs w:val="22"/>
        </w:rPr>
        <w:t xml:space="preserve">del </w:t>
      </w:r>
      <w:bookmarkStart w:id="2" w:name="_Hlk222993010"/>
      <w:r w:rsidR="0071683B" w:rsidRPr="00732B80">
        <w:rPr>
          <w:sz w:val="22"/>
          <w:szCs w:val="22"/>
        </w:rPr>
        <w:t>Consiglio di</w:t>
      </w:r>
      <w:r w:rsidR="00D01643" w:rsidRPr="00732B80">
        <w:rPr>
          <w:sz w:val="22"/>
          <w:szCs w:val="22"/>
        </w:rPr>
        <w:t xml:space="preserve"> </w:t>
      </w:r>
      <w:r w:rsidR="0071683B" w:rsidRPr="00732B80">
        <w:rPr>
          <w:sz w:val="22"/>
          <w:szCs w:val="22"/>
        </w:rPr>
        <w:t xml:space="preserve">Amministrazione della Fondazione </w:t>
      </w:r>
      <w:r w:rsidR="00B632AC" w:rsidRPr="00732B80">
        <w:rPr>
          <w:sz w:val="22"/>
          <w:szCs w:val="22"/>
        </w:rPr>
        <w:t>Museo di Storia della Medicina e della Salute in Padova</w:t>
      </w:r>
      <w:bookmarkEnd w:id="2"/>
      <w:r w:rsidR="00B632AC" w:rsidRPr="00732B80">
        <w:rPr>
          <w:sz w:val="22"/>
          <w:szCs w:val="22"/>
        </w:rPr>
        <w:t xml:space="preserve"> (Legge regionale 27 luglio 2007, n. 18 “Musei di storia della medicina nella Regione del Veneto” e art. 4 dello Statuto della Fondazione).</w:t>
      </w:r>
    </w:p>
    <w:p w14:paraId="00000008" w14:textId="4E80CE73" w:rsidR="00BB6FB4" w:rsidRDefault="00BB6FB4">
      <w:pPr>
        <w:pBdr>
          <w:top w:val="nil"/>
          <w:left w:val="nil"/>
          <w:bottom w:val="nil"/>
          <w:right w:val="nil"/>
          <w:between w:val="nil"/>
        </w:pBdr>
        <w:ind w:firstLine="720"/>
        <w:jc w:val="both"/>
        <w:rPr>
          <w:color w:val="000000"/>
          <w:sz w:val="16"/>
          <w:szCs w:val="16"/>
        </w:rPr>
      </w:pPr>
    </w:p>
    <w:p w14:paraId="00000009" w14:textId="77777777" w:rsidR="00BB6FB4" w:rsidRDefault="007E0A15">
      <w:pPr>
        <w:pBdr>
          <w:top w:val="nil"/>
          <w:left w:val="nil"/>
          <w:bottom w:val="nil"/>
          <w:right w:val="nil"/>
          <w:between w:val="nil"/>
        </w:pBdr>
        <w:spacing w:before="240" w:after="240"/>
        <w:ind w:left="6299"/>
        <w:rPr>
          <w:color w:val="000000"/>
          <w:sz w:val="22"/>
          <w:szCs w:val="22"/>
        </w:rPr>
      </w:pPr>
      <w:r>
        <w:rPr>
          <w:color w:val="000000"/>
          <w:sz w:val="22"/>
          <w:szCs w:val="22"/>
        </w:rPr>
        <w:t>Al Presidente della Giunta regionale</w:t>
      </w:r>
      <w:r>
        <w:rPr>
          <w:color w:val="000000"/>
          <w:sz w:val="22"/>
          <w:szCs w:val="22"/>
        </w:rPr>
        <w:br/>
        <w:t xml:space="preserve">del Veneto </w:t>
      </w:r>
    </w:p>
    <w:p w14:paraId="0000000A" w14:textId="77777777" w:rsidR="00BB6FB4" w:rsidRDefault="007E0A15">
      <w:pPr>
        <w:pBdr>
          <w:top w:val="nil"/>
          <w:left w:val="nil"/>
          <w:bottom w:val="nil"/>
          <w:right w:val="nil"/>
          <w:between w:val="nil"/>
        </w:pBdr>
        <w:jc w:val="both"/>
        <w:rPr>
          <w:color w:val="000000"/>
          <w:sz w:val="22"/>
          <w:szCs w:val="22"/>
        </w:rPr>
      </w:pPr>
      <w:r>
        <w:rPr>
          <w:color w:val="000000"/>
          <w:sz w:val="22"/>
          <w:szCs w:val="22"/>
        </w:rPr>
        <w:t>Il/La sottoscritto/a</w:t>
      </w:r>
      <w:proofErr w:type="gramStart"/>
      <w:r>
        <w:rPr>
          <w:color w:val="000000"/>
          <w:sz w:val="22"/>
          <w:szCs w:val="22"/>
        </w:rPr>
        <w:t xml:space="preserve"> ....</w:t>
      </w:r>
      <w:proofErr w:type="gramEnd"/>
      <w:r>
        <w:rPr>
          <w:color w:val="000000"/>
          <w:sz w:val="22"/>
          <w:szCs w:val="22"/>
        </w:rPr>
        <w:t>.…………</w:t>
      </w:r>
      <w:proofErr w:type="gramStart"/>
      <w:r>
        <w:rPr>
          <w:color w:val="000000"/>
          <w:sz w:val="22"/>
          <w:szCs w:val="22"/>
        </w:rPr>
        <w:t>…….</w:t>
      </w:r>
      <w:proofErr w:type="gramEnd"/>
      <w:r>
        <w:rPr>
          <w:color w:val="000000"/>
          <w:sz w:val="22"/>
          <w:szCs w:val="22"/>
        </w:rPr>
        <w:t xml:space="preserve">……………… nato/a </w:t>
      </w:r>
      <w:proofErr w:type="spellStart"/>
      <w:r>
        <w:rPr>
          <w:color w:val="000000"/>
          <w:sz w:val="22"/>
          <w:szCs w:val="22"/>
        </w:rPr>
        <w:t>a</w:t>
      </w:r>
      <w:proofErr w:type="spellEnd"/>
      <w:r>
        <w:rPr>
          <w:color w:val="000000"/>
          <w:sz w:val="22"/>
          <w:szCs w:val="22"/>
        </w:rPr>
        <w:t xml:space="preserve"> …………………</w:t>
      </w:r>
      <w:proofErr w:type="gramStart"/>
      <w:r>
        <w:rPr>
          <w:color w:val="000000"/>
          <w:sz w:val="22"/>
          <w:szCs w:val="22"/>
        </w:rPr>
        <w:t>……..….</w:t>
      </w:r>
      <w:proofErr w:type="gramEnd"/>
      <w:r>
        <w:rPr>
          <w:color w:val="000000"/>
          <w:sz w:val="22"/>
          <w:szCs w:val="22"/>
        </w:rPr>
        <w:t xml:space="preserve">…. il </w:t>
      </w:r>
      <w:proofErr w:type="gramStart"/>
      <w:r>
        <w:rPr>
          <w:color w:val="000000"/>
          <w:sz w:val="22"/>
          <w:szCs w:val="22"/>
        </w:rPr>
        <w:t>…….</w:t>
      </w:r>
      <w:proofErr w:type="gramEnd"/>
      <w:r>
        <w:rPr>
          <w:color w:val="000000"/>
          <w:sz w:val="22"/>
          <w:szCs w:val="22"/>
        </w:rPr>
        <w:t>…......…, residente a …...………</w:t>
      </w:r>
      <w:proofErr w:type="gramStart"/>
      <w:r>
        <w:rPr>
          <w:color w:val="000000"/>
          <w:sz w:val="22"/>
          <w:szCs w:val="22"/>
        </w:rPr>
        <w:t>…….</w:t>
      </w:r>
      <w:proofErr w:type="gramEnd"/>
      <w:r>
        <w:rPr>
          <w:color w:val="000000"/>
          <w:sz w:val="22"/>
          <w:szCs w:val="22"/>
        </w:rPr>
        <w:t>………</w:t>
      </w:r>
      <w:proofErr w:type="gramStart"/>
      <w:r>
        <w:rPr>
          <w:color w:val="000000"/>
          <w:sz w:val="22"/>
          <w:szCs w:val="22"/>
        </w:rPr>
        <w:t>…….</w:t>
      </w:r>
      <w:proofErr w:type="gramEnd"/>
      <w:r>
        <w:rPr>
          <w:color w:val="000000"/>
          <w:sz w:val="22"/>
          <w:szCs w:val="22"/>
        </w:rPr>
        <w:t>.</w:t>
      </w:r>
      <w:proofErr w:type="gramStart"/>
      <w:r>
        <w:rPr>
          <w:color w:val="000000"/>
          <w:sz w:val="22"/>
          <w:szCs w:val="22"/>
        </w:rPr>
        <w:t>…….</w:t>
      </w:r>
      <w:proofErr w:type="gramEnd"/>
      <w:r>
        <w:rPr>
          <w:color w:val="000000"/>
          <w:sz w:val="22"/>
          <w:szCs w:val="22"/>
        </w:rPr>
        <w:t>…… in via/piazza …………</w:t>
      </w:r>
      <w:proofErr w:type="gramStart"/>
      <w:r>
        <w:rPr>
          <w:color w:val="000000"/>
          <w:sz w:val="22"/>
          <w:szCs w:val="22"/>
        </w:rPr>
        <w:t>…….</w:t>
      </w:r>
      <w:proofErr w:type="gramEnd"/>
      <w:r>
        <w:rPr>
          <w:color w:val="000000"/>
          <w:sz w:val="22"/>
          <w:szCs w:val="22"/>
        </w:rPr>
        <w:t>………… n. ..............…....</w:t>
      </w:r>
    </w:p>
    <w:p w14:paraId="0000000B" w14:textId="77777777" w:rsidR="00BB6FB4" w:rsidRDefault="007E0A15">
      <w:pPr>
        <w:pBdr>
          <w:top w:val="nil"/>
          <w:left w:val="nil"/>
          <w:bottom w:val="nil"/>
          <w:right w:val="nil"/>
          <w:between w:val="nil"/>
        </w:pBdr>
        <w:jc w:val="both"/>
        <w:rPr>
          <w:color w:val="000000"/>
          <w:sz w:val="22"/>
          <w:szCs w:val="22"/>
        </w:rPr>
      </w:pPr>
      <w:r>
        <w:rPr>
          <w:color w:val="000000"/>
          <w:sz w:val="22"/>
          <w:szCs w:val="22"/>
        </w:rPr>
        <w:t xml:space="preserve">recapito telefonico </w:t>
      </w:r>
      <w:proofErr w:type="gramStart"/>
      <w:r>
        <w:rPr>
          <w:color w:val="000000"/>
          <w:sz w:val="22"/>
          <w:szCs w:val="22"/>
        </w:rPr>
        <w:t>…….</w:t>
      </w:r>
      <w:proofErr w:type="gramEnd"/>
      <w:r>
        <w:rPr>
          <w:color w:val="000000"/>
          <w:sz w:val="22"/>
          <w:szCs w:val="22"/>
        </w:rPr>
        <w:t>.………………</w:t>
      </w:r>
      <w:proofErr w:type="gramStart"/>
      <w:r>
        <w:rPr>
          <w:color w:val="000000"/>
          <w:sz w:val="22"/>
          <w:szCs w:val="22"/>
        </w:rPr>
        <w:t>…….</w:t>
      </w:r>
      <w:proofErr w:type="gramEnd"/>
      <w:r>
        <w:rPr>
          <w:color w:val="000000"/>
          <w:sz w:val="22"/>
          <w:szCs w:val="22"/>
        </w:rPr>
        <w:t>.…….  mail ……………………………………</w:t>
      </w:r>
      <w:proofErr w:type="gramStart"/>
      <w:r>
        <w:rPr>
          <w:color w:val="000000"/>
          <w:sz w:val="22"/>
          <w:szCs w:val="22"/>
        </w:rPr>
        <w:t>…….</w:t>
      </w:r>
      <w:proofErr w:type="gramEnd"/>
      <w:r>
        <w:rPr>
          <w:color w:val="000000"/>
          <w:sz w:val="22"/>
          <w:szCs w:val="22"/>
        </w:rPr>
        <w:t>.…...…….</w:t>
      </w:r>
    </w:p>
    <w:p w14:paraId="0000000C" w14:textId="77777777" w:rsidR="00BB6FB4" w:rsidRDefault="007E0A15">
      <w:pPr>
        <w:pBdr>
          <w:top w:val="nil"/>
          <w:left w:val="nil"/>
          <w:bottom w:val="nil"/>
          <w:right w:val="nil"/>
          <w:between w:val="nil"/>
        </w:pBdr>
        <w:spacing w:before="240" w:after="240"/>
        <w:jc w:val="center"/>
        <w:rPr>
          <w:color w:val="000000"/>
          <w:sz w:val="22"/>
          <w:szCs w:val="22"/>
        </w:rPr>
      </w:pPr>
      <w:bookmarkStart w:id="3" w:name="_heading=h.gjdgxs" w:colFirst="0" w:colLast="0"/>
      <w:bookmarkEnd w:id="3"/>
      <w:r>
        <w:rPr>
          <w:color w:val="000000"/>
          <w:sz w:val="22"/>
          <w:szCs w:val="22"/>
        </w:rPr>
        <w:t>propone</w:t>
      </w:r>
    </w:p>
    <w:p w14:paraId="00000012" w14:textId="7E078160" w:rsidR="00BB6FB4" w:rsidRDefault="007E0A15" w:rsidP="00B91065">
      <w:pPr>
        <w:pBdr>
          <w:top w:val="nil"/>
          <w:left w:val="nil"/>
          <w:bottom w:val="nil"/>
          <w:right w:val="nil"/>
          <w:between w:val="nil"/>
        </w:pBdr>
        <w:jc w:val="both"/>
        <w:rPr>
          <w:color w:val="000000"/>
          <w:sz w:val="22"/>
          <w:szCs w:val="22"/>
        </w:rPr>
      </w:pPr>
      <w:r>
        <w:rPr>
          <w:color w:val="000000"/>
          <w:sz w:val="22"/>
          <w:szCs w:val="22"/>
        </w:rPr>
        <w:t xml:space="preserve">la propria </w:t>
      </w:r>
      <w:r w:rsidRPr="007A597C">
        <w:rPr>
          <w:sz w:val="22"/>
          <w:szCs w:val="22"/>
        </w:rPr>
        <w:t xml:space="preserve">candidatura per la </w:t>
      </w:r>
      <w:r w:rsidR="00D03EEE" w:rsidRPr="00732B80">
        <w:rPr>
          <w:sz w:val="22"/>
          <w:szCs w:val="22"/>
        </w:rPr>
        <w:t xml:space="preserve">nomina </w:t>
      </w:r>
      <w:r w:rsidRPr="00732B80">
        <w:rPr>
          <w:sz w:val="22"/>
          <w:szCs w:val="22"/>
        </w:rPr>
        <w:t xml:space="preserve">da parte della Giunta regionale </w:t>
      </w:r>
      <w:r w:rsidR="00B91065" w:rsidRPr="00732B80">
        <w:rPr>
          <w:sz w:val="22"/>
          <w:szCs w:val="22"/>
        </w:rPr>
        <w:t xml:space="preserve">di un </w:t>
      </w:r>
      <w:r w:rsidR="0071683B" w:rsidRPr="00732B80">
        <w:rPr>
          <w:sz w:val="22"/>
          <w:szCs w:val="22"/>
        </w:rPr>
        <w:t xml:space="preserve">componente effettivo del Consiglio di Amministrazione della </w:t>
      </w:r>
      <w:r w:rsidR="00B632AC" w:rsidRPr="00732B80">
        <w:rPr>
          <w:sz w:val="22"/>
          <w:szCs w:val="22"/>
        </w:rPr>
        <w:t xml:space="preserve">Fondazione Museo di Storia </w:t>
      </w:r>
      <w:r w:rsidR="00B632AC" w:rsidRPr="002D4FA5">
        <w:rPr>
          <w:sz w:val="22"/>
          <w:szCs w:val="22"/>
        </w:rPr>
        <w:t>della Medicina e della Salute in Padova</w:t>
      </w:r>
      <w:r w:rsidR="001210B9">
        <w:rPr>
          <w:sz w:val="22"/>
          <w:szCs w:val="22"/>
        </w:rPr>
        <w:t>.</w:t>
      </w:r>
    </w:p>
    <w:p w14:paraId="46788911" w14:textId="77777777" w:rsidR="0071683B" w:rsidRDefault="0071683B" w:rsidP="0071683B">
      <w:pPr>
        <w:pBdr>
          <w:top w:val="nil"/>
          <w:left w:val="nil"/>
          <w:bottom w:val="nil"/>
          <w:right w:val="nil"/>
          <w:between w:val="nil"/>
        </w:pBdr>
        <w:ind w:left="993" w:hanging="993"/>
        <w:jc w:val="both"/>
        <w:rPr>
          <w:color w:val="000000"/>
          <w:sz w:val="22"/>
          <w:szCs w:val="22"/>
        </w:rPr>
      </w:pPr>
    </w:p>
    <w:p w14:paraId="00000013" w14:textId="77777777" w:rsidR="00BB6FB4" w:rsidRDefault="007E0A15">
      <w:pPr>
        <w:widowControl w:val="0"/>
        <w:pBdr>
          <w:top w:val="nil"/>
          <w:left w:val="nil"/>
          <w:bottom w:val="nil"/>
          <w:right w:val="nil"/>
          <w:between w:val="nil"/>
        </w:pBdr>
        <w:jc w:val="both"/>
        <w:rPr>
          <w:color w:val="000000"/>
          <w:sz w:val="22"/>
          <w:szCs w:val="22"/>
        </w:rPr>
      </w:pPr>
      <w:r>
        <w:rPr>
          <w:color w:val="000000"/>
          <w:sz w:val="22"/>
          <w:szCs w:val="22"/>
        </w:rPr>
        <w:t>A tal fine, consapevole delle sanzioni penali previste dall’art. 76 e delle conseguenze previste dall’art. 75 del D.P.R. 28/12/2000, n. 445 in ordine alla responsabilità penale in caso di falsità in atti e dichiarazioni mendaci, ai sensi degli artt. 46 e 47 del D.P.R. 28/12/2000, n. 445, sotto la propria personale responsabilità,</w:t>
      </w:r>
    </w:p>
    <w:p w14:paraId="00000014" w14:textId="77777777" w:rsidR="00BB6FB4" w:rsidRDefault="00BB6FB4">
      <w:pPr>
        <w:pBdr>
          <w:top w:val="nil"/>
          <w:left w:val="nil"/>
          <w:bottom w:val="nil"/>
          <w:right w:val="nil"/>
          <w:between w:val="nil"/>
        </w:pBdr>
        <w:rPr>
          <w:color w:val="000000"/>
          <w:sz w:val="22"/>
          <w:szCs w:val="22"/>
        </w:rPr>
      </w:pPr>
    </w:p>
    <w:p w14:paraId="00000015" w14:textId="77777777" w:rsidR="00BB6FB4" w:rsidRDefault="007E0A15">
      <w:pPr>
        <w:pBdr>
          <w:top w:val="nil"/>
          <w:left w:val="nil"/>
          <w:bottom w:val="nil"/>
          <w:right w:val="nil"/>
          <w:between w:val="nil"/>
        </w:pBdr>
        <w:jc w:val="center"/>
        <w:rPr>
          <w:color w:val="000000"/>
          <w:sz w:val="22"/>
          <w:szCs w:val="22"/>
        </w:rPr>
      </w:pPr>
      <w:r>
        <w:rPr>
          <w:color w:val="000000"/>
          <w:sz w:val="22"/>
          <w:szCs w:val="22"/>
        </w:rPr>
        <w:t xml:space="preserve">dichiara </w:t>
      </w:r>
    </w:p>
    <w:p w14:paraId="00000016" w14:textId="77777777" w:rsidR="00BB6FB4" w:rsidRDefault="00BB6FB4">
      <w:pPr>
        <w:pBdr>
          <w:top w:val="nil"/>
          <w:left w:val="nil"/>
          <w:bottom w:val="nil"/>
          <w:right w:val="nil"/>
          <w:between w:val="nil"/>
        </w:pBdr>
        <w:rPr>
          <w:color w:val="000000"/>
          <w:sz w:val="16"/>
          <w:szCs w:val="16"/>
        </w:rPr>
      </w:pPr>
    </w:p>
    <w:p w14:paraId="00000017" w14:textId="77777777" w:rsidR="00BB6FB4" w:rsidRDefault="007E0A15">
      <w:pPr>
        <w:numPr>
          <w:ilvl w:val="0"/>
          <w:numId w:val="2"/>
        </w:numPr>
        <w:pBdr>
          <w:top w:val="nil"/>
          <w:left w:val="nil"/>
          <w:bottom w:val="nil"/>
          <w:right w:val="nil"/>
          <w:between w:val="nil"/>
        </w:pBdr>
        <w:ind w:left="360" w:hanging="360"/>
        <w:jc w:val="both"/>
        <w:rPr>
          <w:color w:val="000000"/>
          <w:sz w:val="22"/>
          <w:szCs w:val="22"/>
        </w:rPr>
      </w:pPr>
      <w:r>
        <w:rPr>
          <w:color w:val="000000"/>
          <w:sz w:val="22"/>
          <w:szCs w:val="22"/>
        </w:rPr>
        <w:t>di possedere il seguente titolo di studio: ………………………………………………</w:t>
      </w:r>
      <w:proofErr w:type="gramStart"/>
      <w:r>
        <w:rPr>
          <w:color w:val="000000"/>
          <w:sz w:val="22"/>
          <w:szCs w:val="22"/>
        </w:rPr>
        <w:t>…….</w:t>
      </w:r>
      <w:proofErr w:type="gramEnd"/>
      <w:r>
        <w:rPr>
          <w:color w:val="000000"/>
          <w:sz w:val="22"/>
          <w:szCs w:val="22"/>
        </w:rPr>
        <w:t>.………</w:t>
      </w:r>
      <w:proofErr w:type="gramStart"/>
      <w:r>
        <w:rPr>
          <w:color w:val="000000"/>
          <w:sz w:val="22"/>
          <w:szCs w:val="22"/>
        </w:rPr>
        <w:t>…….</w:t>
      </w:r>
      <w:proofErr w:type="gramEnd"/>
      <w:r>
        <w:rPr>
          <w:color w:val="000000"/>
          <w:sz w:val="22"/>
          <w:szCs w:val="22"/>
        </w:rPr>
        <w:t>;</w:t>
      </w:r>
    </w:p>
    <w:p w14:paraId="00000018" w14:textId="77777777" w:rsidR="00BB6FB4" w:rsidRDefault="00BB6FB4">
      <w:pPr>
        <w:pBdr>
          <w:top w:val="nil"/>
          <w:left w:val="nil"/>
          <w:bottom w:val="nil"/>
          <w:right w:val="nil"/>
          <w:between w:val="nil"/>
        </w:pBdr>
        <w:ind w:left="360"/>
        <w:jc w:val="both"/>
        <w:rPr>
          <w:color w:val="000000"/>
          <w:sz w:val="22"/>
          <w:szCs w:val="22"/>
        </w:rPr>
      </w:pPr>
    </w:p>
    <w:p w14:paraId="00000019" w14:textId="0D12B70A" w:rsidR="00BB6FB4" w:rsidRDefault="007E0A15">
      <w:pPr>
        <w:numPr>
          <w:ilvl w:val="0"/>
          <w:numId w:val="2"/>
        </w:numPr>
        <w:pBdr>
          <w:top w:val="nil"/>
          <w:left w:val="nil"/>
          <w:bottom w:val="nil"/>
          <w:right w:val="nil"/>
          <w:between w:val="nil"/>
        </w:pBdr>
        <w:ind w:left="360" w:hanging="360"/>
        <w:jc w:val="both"/>
        <w:rPr>
          <w:color w:val="000000"/>
          <w:sz w:val="22"/>
          <w:szCs w:val="22"/>
        </w:rPr>
      </w:pPr>
      <w:r>
        <w:rPr>
          <w:color w:val="000000"/>
          <w:sz w:val="22"/>
          <w:szCs w:val="22"/>
        </w:rPr>
        <w:t>di essere in possesso dei requisiti richiesti agli effetti d</w:t>
      </w:r>
      <w:r w:rsidRPr="007A597C">
        <w:rPr>
          <w:sz w:val="22"/>
          <w:szCs w:val="22"/>
        </w:rPr>
        <w:t xml:space="preserve">ella </w:t>
      </w:r>
      <w:r w:rsidR="00A164C0">
        <w:rPr>
          <w:iCs/>
          <w:sz w:val="22"/>
          <w:szCs w:val="22"/>
        </w:rPr>
        <w:t>nomina</w:t>
      </w:r>
      <w:r w:rsidR="00B91065" w:rsidRPr="007A597C">
        <w:rPr>
          <w:iCs/>
          <w:sz w:val="22"/>
          <w:szCs w:val="22"/>
        </w:rPr>
        <w:t>;</w:t>
      </w:r>
    </w:p>
    <w:p w14:paraId="0000001A" w14:textId="77777777" w:rsidR="00BB6FB4" w:rsidRDefault="00BB6FB4">
      <w:pPr>
        <w:pBdr>
          <w:top w:val="nil"/>
          <w:left w:val="nil"/>
          <w:bottom w:val="nil"/>
          <w:right w:val="nil"/>
          <w:between w:val="nil"/>
        </w:pBdr>
        <w:ind w:left="708"/>
        <w:jc w:val="both"/>
        <w:rPr>
          <w:color w:val="000000"/>
          <w:sz w:val="22"/>
          <w:szCs w:val="22"/>
        </w:rPr>
      </w:pPr>
    </w:p>
    <w:p w14:paraId="0000001B" w14:textId="77777777" w:rsidR="00BB6FB4" w:rsidRDefault="007E0A15">
      <w:pPr>
        <w:numPr>
          <w:ilvl w:val="0"/>
          <w:numId w:val="2"/>
        </w:numPr>
        <w:pBdr>
          <w:top w:val="nil"/>
          <w:left w:val="nil"/>
          <w:bottom w:val="nil"/>
          <w:right w:val="nil"/>
          <w:between w:val="nil"/>
        </w:pBdr>
        <w:ind w:left="360" w:hanging="360"/>
        <w:jc w:val="both"/>
        <w:rPr>
          <w:color w:val="000000"/>
          <w:sz w:val="22"/>
          <w:szCs w:val="22"/>
        </w:rPr>
      </w:pPr>
      <w:r>
        <w:rPr>
          <w:color w:val="000000"/>
          <w:sz w:val="22"/>
          <w:szCs w:val="22"/>
        </w:rPr>
        <w:t>di svolgere la seguente professione od occupazione abituale ………………………, nonché di ricoprire le seguenti cariche pubbliche o presso Società a partecipazione pubblica</w:t>
      </w:r>
      <w:proofErr w:type="gramStart"/>
      <w:r>
        <w:rPr>
          <w:color w:val="000000"/>
          <w:sz w:val="22"/>
          <w:szCs w:val="22"/>
        </w:rPr>
        <w:t xml:space="preserve"> ….</w:t>
      </w:r>
      <w:proofErr w:type="gramEnd"/>
      <w:r>
        <w:rPr>
          <w:color w:val="000000"/>
          <w:sz w:val="22"/>
          <w:szCs w:val="22"/>
        </w:rPr>
        <w:t>.……………</w:t>
      </w:r>
      <w:proofErr w:type="gramStart"/>
      <w:r>
        <w:rPr>
          <w:color w:val="000000"/>
          <w:sz w:val="22"/>
          <w:szCs w:val="22"/>
        </w:rPr>
        <w:t>…….</w:t>
      </w:r>
      <w:proofErr w:type="gramEnd"/>
      <w:r>
        <w:rPr>
          <w:color w:val="000000"/>
          <w:sz w:val="22"/>
          <w:szCs w:val="22"/>
        </w:rPr>
        <w:t>.…………;</w:t>
      </w:r>
    </w:p>
    <w:p w14:paraId="0000001C" w14:textId="77777777" w:rsidR="00BB6FB4" w:rsidRDefault="00BB6FB4">
      <w:pPr>
        <w:pBdr>
          <w:top w:val="nil"/>
          <w:left w:val="nil"/>
          <w:bottom w:val="nil"/>
          <w:right w:val="nil"/>
          <w:between w:val="nil"/>
        </w:pBdr>
        <w:ind w:left="708"/>
        <w:jc w:val="both"/>
        <w:rPr>
          <w:color w:val="000000"/>
          <w:sz w:val="22"/>
          <w:szCs w:val="22"/>
        </w:rPr>
      </w:pPr>
    </w:p>
    <w:p w14:paraId="0000001D" w14:textId="77777777" w:rsidR="00BB6FB4" w:rsidRDefault="007E0A15">
      <w:pPr>
        <w:numPr>
          <w:ilvl w:val="0"/>
          <w:numId w:val="2"/>
        </w:numPr>
        <w:pBdr>
          <w:top w:val="nil"/>
          <w:left w:val="nil"/>
          <w:bottom w:val="nil"/>
          <w:right w:val="nil"/>
          <w:between w:val="nil"/>
        </w:pBdr>
        <w:ind w:left="360" w:hanging="360"/>
        <w:jc w:val="both"/>
        <w:rPr>
          <w:color w:val="000000"/>
          <w:sz w:val="22"/>
          <w:szCs w:val="22"/>
        </w:rPr>
      </w:pPr>
      <w:r>
        <w:rPr>
          <w:color w:val="000000"/>
          <w:sz w:val="22"/>
          <w:szCs w:val="22"/>
        </w:rPr>
        <w:t>di aver ricoperto le seguenti cariche pubbliche o presso società a partecipazione pubblica: …………………………………………………………………………………</w:t>
      </w:r>
      <w:proofErr w:type="gramStart"/>
      <w:r>
        <w:rPr>
          <w:color w:val="000000"/>
          <w:sz w:val="22"/>
          <w:szCs w:val="22"/>
        </w:rPr>
        <w:t>…….</w:t>
      </w:r>
      <w:proofErr w:type="gramEnd"/>
      <w:r>
        <w:rPr>
          <w:color w:val="000000"/>
          <w:sz w:val="22"/>
          <w:szCs w:val="22"/>
        </w:rPr>
        <w:t xml:space="preserve">……….......…………; </w:t>
      </w:r>
    </w:p>
    <w:p w14:paraId="0000001E" w14:textId="77777777" w:rsidR="00BB6FB4" w:rsidRDefault="00BB6FB4">
      <w:pPr>
        <w:pBdr>
          <w:top w:val="nil"/>
          <w:left w:val="nil"/>
          <w:bottom w:val="nil"/>
          <w:right w:val="nil"/>
          <w:between w:val="nil"/>
        </w:pBdr>
        <w:ind w:left="708"/>
        <w:jc w:val="both"/>
        <w:rPr>
          <w:color w:val="000000"/>
          <w:sz w:val="22"/>
          <w:szCs w:val="22"/>
        </w:rPr>
      </w:pPr>
    </w:p>
    <w:p w14:paraId="0000001F" w14:textId="77777777" w:rsidR="00BB6FB4" w:rsidRDefault="007E0A15">
      <w:pPr>
        <w:numPr>
          <w:ilvl w:val="0"/>
          <w:numId w:val="2"/>
        </w:numPr>
        <w:pBdr>
          <w:top w:val="nil"/>
          <w:left w:val="nil"/>
          <w:bottom w:val="nil"/>
          <w:right w:val="nil"/>
          <w:between w:val="nil"/>
        </w:pBdr>
        <w:ind w:left="360" w:hanging="360"/>
        <w:jc w:val="both"/>
        <w:rPr>
          <w:color w:val="000000"/>
          <w:sz w:val="22"/>
          <w:szCs w:val="22"/>
        </w:rPr>
      </w:pPr>
      <w:r>
        <w:rPr>
          <w:color w:val="000000"/>
          <w:sz w:val="22"/>
          <w:szCs w:val="22"/>
        </w:rPr>
        <w:t>di possedere i seguenti ulteriori titoli che ritiene di segnalare in quanto utili per svolgere l’incarico in oggetto: ……………………………………………………………………………………</w:t>
      </w:r>
      <w:proofErr w:type="gramStart"/>
      <w:r>
        <w:rPr>
          <w:color w:val="000000"/>
          <w:sz w:val="22"/>
          <w:szCs w:val="22"/>
        </w:rPr>
        <w:t>…….</w:t>
      </w:r>
      <w:proofErr w:type="gramEnd"/>
      <w:r>
        <w:rPr>
          <w:color w:val="000000"/>
          <w:sz w:val="22"/>
          <w:szCs w:val="22"/>
        </w:rPr>
        <w:t>.………...;</w:t>
      </w:r>
    </w:p>
    <w:p w14:paraId="00000022" w14:textId="77777777" w:rsidR="00BB6FB4" w:rsidRDefault="00BB6FB4">
      <w:pPr>
        <w:pBdr>
          <w:top w:val="nil"/>
          <w:left w:val="nil"/>
          <w:bottom w:val="nil"/>
          <w:right w:val="nil"/>
          <w:between w:val="nil"/>
        </w:pBdr>
        <w:ind w:left="708"/>
        <w:jc w:val="both"/>
        <w:rPr>
          <w:color w:val="000000"/>
          <w:sz w:val="22"/>
          <w:szCs w:val="22"/>
        </w:rPr>
      </w:pPr>
    </w:p>
    <w:p w14:paraId="00000023" w14:textId="591CC2AE" w:rsidR="00BB6FB4" w:rsidRDefault="007E0A15">
      <w:pPr>
        <w:numPr>
          <w:ilvl w:val="0"/>
          <w:numId w:val="2"/>
        </w:numPr>
        <w:pBdr>
          <w:top w:val="nil"/>
          <w:left w:val="nil"/>
          <w:bottom w:val="nil"/>
          <w:right w:val="nil"/>
          <w:between w:val="nil"/>
        </w:pBdr>
        <w:ind w:left="360" w:hanging="360"/>
        <w:jc w:val="both"/>
        <w:rPr>
          <w:color w:val="000000"/>
          <w:sz w:val="22"/>
          <w:szCs w:val="22"/>
        </w:rPr>
      </w:pPr>
      <w:r>
        <w:rPr>
          <w:color w:val="000000"/>
          <w:sz w:val="22"/>
          <w:szCs w:val="22"/>
        </w:rPr>
        <w:t xml:space="preserve">di essere informato/a, ai sensi dell’art. 13 del Regolamento 2016/679/UE - GDPR, che i dati personali raccolti saranno trattati dai competenti Uffici regionali, anche tramite strumenti informatici e telematici, per le finalità previste dalla L.R. n. 27/1997 nonché dal Decreto Legislativo 8 aprile 2013, n. 39, secondo i principi previsti dall’art. 5 del GDPR e nei limiti necessari al perseguimento delle finalità predette o connesse alle pubbliche funzioni esercitate, ivi incluse le finalità di archiviazione, di ricerca storica e di analisi per scopi statistici; che il conferimento dei dati è necessario per valutare i requisiti di partecipazione e il possesso dei titoli e la loro mancata indicazione può precludere tale valutazione; che i dati forniti possono essere comunicati ad altre amministrazioni pubbliche a fini di verifica di quanto dichiarato ed essere diffusi nei limiti previsti dalla vigente normativa; che i dati non saranno trasferiti presso un paese esterno allo Spazio Economico Europeo e non sono sottoposti ad alcun processo decisionale automatizzato; che i dati raccolti saranno conservati in conformità alle norme sulla conservazione della documentazione amministrativa; che il Titolare del trattamento dei dati è la Giunta regionale, con sede a Palazzo Balbi – Dorsoduro, 3901 – 30123 Venezia; che il delegato al trattamento dei dati è il Direttore della Struttura responsabile del procedimento; che gli interessati hanno il diritto di chiedere l’accesso ai dati personali e la rettifica o, ricorrendone gli estremi, la cancellazione degli stessi o la limitazione del trattamento che li riguarda o di opporsi al trattamento (art. 15 e ss. del Regolamento); che l’apposita istanza è presentata contattando il succitato delegato al trattamento dei dati; che il Responsabile della protezione dei dati (Data </w:t>
      </w:r>
      <w:proofErr w:type="spellStart"/>
      <w:r>
        <w:rPr>
          <w:color w:val="000000"/>
          <w:sz w:val="22"/>
          <w:szCs w:val="22"/>
        </w:rPr>
        <w:t>Protection</w:t>
      </w:r>
      <w:proofErr w:type="spellEnd"/>
      <w:r>
        <w:rPr>
          <w:color w:val="000000"/>
          <w:sz w:val="22"/>
          <w:szCs w:val="22"/>
        </w:rPr>
        <w:t xml:space="preserve"> Officer) presso la Giunta regionale del Veneto ha sede a Palazzo Sceriman, Cannaregio 168, 30121 Venezia </w:t>
      </w:r>
      <w:r w:rsidRPr="007A597C">
        <w:rPr>
          <w:sz w:val="22"/>
          <w:szCs w:val="22"/>
        </w:rPr>
        <w:t>(</w:t>
      </w:r>
      <w:r w:rsidR="000A0219" w:rsidRPr="007A597C">
        <w:rPr>
          <w:sz w:val="22"/>
          <w:szCs w:val="22"/>
        </w:rPr>
        <w:t xml:space="preserve">indirizzi e-mail e PEC indicati nel sito internet </w:t>
      </w:r>
      <w:hyperlink r:id="rId8" w:history="1">
        <w:r w:rsidR="000A0219" w:rsidRPr="007A597C">
          <w:rPr>
            <w:rStyle w:val="Collegamentoipertestuale"/>
            <w:sz w:val="22"/>
            <w:szCs w:val="22"/>
            <w:u w:val="none"/>
          </w:rPr>
          <w:t>www.regione.veneto.it</w:t>
        </w:r>
      </w:hyperlink>
      <w:r>
        <w:rPr>
          <w:color w:val="000000"/>
          <w:sz w:val="22"/>
          <w:szCs w:val="22"/>
        </w:rPr>
        <w:t xml:space="preserve">); che gli interessati, ricorrendone i presupposti, hanno, altresì, il diritto di </w:t>
      </w:r>
      <w:r>
        <w:rPr>
          <w:color w:val="000000"/>
          <w:sz w:val="22"/>
          <w:szCs w:val="22"/>
        </w:rPr>
        <w:lastRenderedPageBreak/>
        <w:t>proporre reclamo al Garante per la Protezione dei dati personali, con sede in Piazza Venezia, 11 - 00187 Roma, o di adire le opportune sedi giudiziarie;</w:t>
      </w:r>
    </w:p>
    <w:p w14:paraId="00000024" w14:textId="77777777" w:rsidR="00BB6FB4" w:rsidRDefault="00BB6FB4">
      <w:pPr>
        <w:pBdr>
          <w:top w:val="nil"/>
          <w:left w:val="nil"/>
          <w:bottom w:val="nil"/>
          <w:right w:val="nil"/>
          <w:between w:val="nil"/>
        </w:pBdr>
        <w:ind w:left="360"/>
        <w:jc w:val="both"/>
        <w:rPr>
          <w:color w:val="000000"/>
          <w:sz w:val="22"/>
          <w:szCs w:val="22"/>
        </w:rPr>
      </w:pPr>
    </w:p>
    <w:p w14:paraId="00000025" w14:textId="5CED871F" w:rsidR="00BB6FB4" w:rsidRDefault="007E0A15">
      <w:pPr>
        <w:numPr>
          <w:ilvl w:val="0"/>
          <w:numId w:val="2"/>
        </w:numPr>
        <w:pBdr>
          <w:top w:val="nil"/>
          <w:left w:val="nil"/>
          <w:bottom w:val="nil"/>
          <w:right w:val="nil"/>
          <w:between w:val="nil"/>
        </w:pBdr>
        <w:ind w:left="375" w:hanging="375"/>
        <w:jc w:val="both"/>
        <w:rPr>
          <w:color w:val="000000"/>
          <w:sz w:val="22"/>
          <w:szCs w:val="22"/>
        </w:rPr>
      </w:pPr>
      <w:r>
        <w:rPr>
          <w:color w:val="000000"/>
          <w:sz w:val="22"/>
          <w:szCs w:val="22"/>
        </w:rPr>
        <w:t xml:space="preserve">di essere informato/a che l’efficacia dell’eventuale nomina è condizionata alla presentazione, a seguito del conferimento dell’incarico, della dichiarazione dell’interessato in merito ad eventuali variazioni rispetto a quanto dichiarato con la proposta di candidatura sulla insussistenza di una delle cause di inconferibilità ed incompatibilità previste dal </w:t>
      </w:r>
      <w:proofErr w:type="spellStart"/>
      <w:r>
        <w:rPr>
          <w:color w:val="000000"/>
          <w:sz w:val="22"/>
          <w:szCs w:val="22"/>
        </w:rPr>
        <w:t>D.Lgs.</w:t>
      </w:r>
      <w:proofErr w:type="spellEnd"/>
      <w:r>
        <w:rPr>
          <w:color w:val="000000"/>
          <w:sz w:val="22"/>
          <w:szCs w:val="22"/>
        </w:rPr>
        <w:t xml:space="preserve"> 8 aprile 2013, n. 39, oppure della dichiarazione che non sono intervenute variazioni;</w:t>
      </w:r>
    </w:p>
    <w:p w14:paraId="33392934" w14:textId="77777777" w:rsidR="00732B80" w:rsidRDefault="00732B80" w:rsidP="00E96183">
      <w:pPr>
        <w:autoSpaceDE w:val="0"/>
        <w:autoSpaceDN w:val="0"/>
        <w:adjustRightInd w:val="0"/>
        <w:jc w:val="center"/>
        <w:rPr>
          <w:sz w:val="22"/>
          <w:szCs w:val="22"/>
        </w:rPr>
      </w:pPr>
    </w:p>
    <w:p w14:paraId="38C5DD22" w14:textId="0767C690" w:rsidR="00E96183" w:rsidRPr="004B08EC" w:rsidRDefault="00E96183" w:rsidP="00E96183">
      <w:pPr>
        <w:autoSpaceDE w:val="0"/>
        <w:autoSpaceDN w:val="0"/>
        <w:adjustRightInd w:val="0"/>
        <w:jc w:val="center"/>
        <w:rPr>
          <w:sz w:val="22"/>
          <w:szCs w:val="22"/>
        </w:rPr>
      </w:pPr>
      <w:r w:rsidRPr="004B08EC">
        <w:rPr>
          <w:sz w:val="22"/>
          <w:szCs w:val="22"/>
        </w:rPr>
        <w:t>dichiara inoltre:</w:t>
      </w:r>
    </w:p>
    <w:p w14:paraId="19C1216B" w14:textId="77777777" w:rsidR="00E96183" w:rsidRPr="00814D6F" w:rsidRDefault="00E96183" w:rsidP="00E96183">
      <w:pPr>
        <w:autoSpaceDE w:val="0"/>
        <w:autoSpaceDN w:val="0"/>
        <w:adjustRightInd w:val="0"/>
        <w:rPr>
          <w:sz w:val="32"/>
          <w:szCs w:val="32"/>
        </w:rPr>
      </w:pPr>
    </w:p>
    <w:p w14:paraId="212BC4F7" w14:textId="04A5E4D6" w:rsidR="00E96183" w:rsidRDefault="00E96183" w:rsidP="00E96183">
      <w:pPr>
        <w:numPr>
          <w:ilvl w:val="0"/>
          <w:numId w:val="8"/>
        </w:numPr>
        <w:autoSpaceDE w:val="0"/>
        <w:autoSpaceDN w:val="0"/>
        <w:adjustRightInd w:val="0"/>
        <w:ind w:left="851" w:hanging="491"/>
        <w:jc w:val="both"/>
        <w:rPr>
          <w:sz w:val="22"/>
          <w:szCs w:val="22"/>
        </w:rPr>
      </w:pPr>
      <w:r w:rsidRPr="004B08EC">
        <w:rPr>
          <w:sz w:val="22"/>
          <w:szCs w:val="22"/>
        </w:rPr>
        <w:t xml:space="preserve">di non versare nelle condizioni di ineleggibilità previste dall’art. 7 del </w:t>
      </w:r>
      <w:proofErr w:type="spellStart"/>
      <w:r w:rsidRPr="004B08EC">
        <w:rPr>
          <w:sz w:val="22"/>
          <w:szCs w:val="22"/>
        </w:rPr>
        <w:t>D.Lgs.</w:t>
      </w:r>
      <w:proofErr w:type="spellEnd"/>
      <w:r w:rsidRPr="004B08EC">
        <w:rPr>
          <w:sz w:val="22"/>
          <w:szCs w:val="22"/>
        </w:rPr>
        <w:t xml:space="preserve"> 31 dicembre 2012, n. 235 o di ineleggibilità specifica all’incarico;</w:t>
      </w:r>
    </w:p>
    <w:p w14:paraId="1AC433EC" w14:textId="77777777" w:rsidR="00E96183" w:rsidRPr="00F17FA9" w:rsidRDefault="00E96183" w:rsidP="00732B80">
      <w:pPr>
        <w:tabs>
          <w:tab w:val="left" w:pos="709"/>
          <w:tab w:val="left" w:pos="851"/>
        </w:tabs>
        <w:autoSpaceDE w:val="0"/>
        <w:autoSpaceDN w:val="0"/>
        <w:adjustRightInd w:val="0"/>
        <w:contextualSpacing/>
        <w:jc w:val="both"/>
        <w:rPr>
          <w:sz w:val="22"/>
          <w:szCs w:val="22"/>
        </w:rPr>
      </w:pPr>
    </w:p>
    <w:p w14:paraId="4789AE35" w14:textId="47AE0FEA" w:rsidR="00BB4368" w:rsidRPr="00732B80" w:rsidRDefault="00BB4368" w:rsidP="00732B80">
      <w:pPr>
        <w:numPr>
          <w:ilvl w:val="0"/>
          <w:numId w:val="9"/>
        </w:numPr>
        <w:tabs>
          <w:tab w:val="left" w:pos="426"/>
          <w:tab w:val="left" w:pos="851"/>
        </w:tabs>
        <w:autoSpaceDE w:val="0"/>
        <w:autoSpaceDN w:val="0"/>
        <w:adjustRightInd w:val="0"/>
        <w:ind w:left="1276" w:hanging="850"/>
        <w:contextualSpacing/>
        <w:jc w:val="both"/>
        <w:rPr>
          <w:sz w:val="22"/>
          <w:szCs w:val="22"/>
        </w:rPr>
      </w:pPr>
      <w:r w:rsidRPr="00732B80">
        <w:rPr>
          <w:sz w:val="40"/>
          <w:szCs w:val="40"/>
        </w:rPr>
        <w:t>□</w:t>
      </w:r>
      <w:r w:rsidR="00F36BB3" w:rsidRPr="00732B80">
        <w:rPr>
          <w:sz w:val="28"/>
          <w:szCs w:val="28"/>
        </w:rPr>
        <w:t xml:space="preserve"> </w:t>
      </w:r>
      <w:r w:rsidRPr="00732B80">
        <w:rPr>
          <w:sz w:val="22"/>
          <w:szCs w:val="22"/>
        </w:rPr>
        <w:t xml:space="preserve">di non trovarsi in alcuna delle condizioni di incompatibilità previste dall’art. 10 della L.R. n. 27/1997, in quanto non ricopre la carica di tesoriere e/o segretario amministrativo a livello locale, provinciale, regionale, nazionale presso partiti politici, movimenti politici, associazioni e sindacati; </w:t>
      </w:r>
    </w:p>
    <w:p w14:paraId="07ED11CE" w14:textId="77777777" w:rsidR="00BB4368" w:rsidRPr="00732B80" w:rsidRDefault="00BB4368" w:rsidP="00BB4368">
      <w:pPr>
        <w:tabs>
          <w:tab w:val="left" w:pos="426"/>
          <w:tab w:val="left" w:pos="851"/>
        </w:tabs>
        <w:autoSpaceDE w:val="0"/>
        <w:autoSpaceDN w:val="0"/>
        <w:adjustRightInd w:val="0"/>
        <w:ind w:left="720"/>
        <w:contextualSpacing/>
        <w:jc w:val="both"/>
        <w:rPr>
          <w:sz w:val="10"/>
          <w:szCs w:val="10"/>
        </w:rPr>
      </w:pPr>
    </w:p>
    <w:p w14:paraId="2CD0CA8D" w14:textId="77777777" w:rsidR="00BB4368" w:rsidRPr="00732B80" w:rsidRDefault="00BB4368" w:rsidP="00BB4368">
      <w:pPr>
        <w:tabs>
          <w:tab w:val="left" w:pos="426"/>
          <w:tab w:val="left" w:pos="851"/>
        </w:tabs>
        <w:autoSpaceDE w:val="0"/>
        <w:autoSpaceDN w:val="0"/>
        <w:adjustRightInd w:val="0"/>
        <w:jc w:val="center"/>
        <w:rPr>
          <w:i/>
          <w:sz w:val="22"/>
          <w:szCs w:val="22"/>
        </w:rPr>
      </w:pPr>
      <w:r w:rsidRPr="00732B80">
        <w:rPr>
          <w:i/>
          <w:sz w:val="22"/>
          <w:szCs w:val="22"/>
        </w:rPr>
        <w:t>oppure</w:t>
      </w:r>
    </w:p>
    <w:p w14:paraId="60F75E55" w14:textId="73741CE5" w:rsidR="00BB4368" w:rsidRPr="00732B80" w:rsidRDefault="00BB4368" w:rsidP="00BB4368">
      <w:pPr>
        <w:pStyle w:val="Nessunaspaziatura"/>
        <w:ind w:left="1134" w:hanging="283"/>
        <w:jc w:val="both"/>
        <w:rPr>
          <w:i/>
          <w:iCs/>
          <w:sz w:val="22"/>
          <w:szCs w:val="22"/>
        </w:rPr>
      </w:pPr>
      <w:r w:rsidRPr="00732B80">
        <w:rPr>
          <w:sz w:val="40"/>
          <w:szCs w:val="40"/>
        </w:rPr>
        <w:t>□</w:t>
      </w:r>
      <w:r w:rsidRPr="00732B80">
        <w:rPr>
          <w:sz w:val="28"/>
          <w:szCs w:val="28"/>
        </w:rPr>
        <w:t xml:space="preserve"> </w:t>
      </w:r>
      <w:r w:rsidRPr="00732B80">
        <w:rPr>
          <w:sz w:val="22"/>
          <w:szCs w:val="22"/>
        </w:rPr>
        <w:t xml:space="preserve">di trovarsi nelle condizioni di incompatibilità previste dall’art. 10 della L.R. n 27/1997, in quanto ricopre la carica di tesoriere e/o segretario amministrativo presso ………………………………………………, e di impegnarsi a cessare tale incarico prima dell’accettazione dell’eventuale nomina; </w:t>
      </w:r>
    </w:p>
    <w:p w14:paraId="74089BBB" w14:textId="77777777" w:rsidR="00E96183" w:rsidRPr="004B08EC" w:rsidRDefault="00E96183" w:rsidP="00E96183">
      <w:pPr>
        <w:autoSpaceDE w:val="0"/>
        <w:autoSpaceDN w:val="0"/>
        <w:adjustRightInd w:val="0"/>
        <w:ind w:left="426"/>
        <w:jc w:val="both"/>
        <w:rPr>
          <w:sz w:val="22"/>
          <w:szCs w:val="22"/>
        </w:rPr>
      </w:pPr>
    </w:p>
    <w:p w14:paraId="094B3B37" w14:textId="77777777" w:rsidR="00E96183" w:rsidRPr="004B08EC" w:rsidRDefault="00E96183" w:rsidP="00732B80">
      <w:pPr>
        <w:numPr>
          <w:ilvl w:val="0"/>
          <w:numId w:val="10"/>
        </w:numPr>
        <w:tabs>
          <w:tab w:val="left" w:pos="426"/>
          <w:tab w:val="left" w:pos="851"/>
        </w:tabs>
        <w:autoSpaceDE w:val="0"/>
        <w:autoSpaceDN w:val="0"/>
        <w:adjustRightInd w:val="0"/>
        <w:ind w:left="851" w:hanging="425"/>
        <w:jc w:val="both"/>
        <w:rPr>
          <w:sz w:val="22"/>
          <w:szCs w:val="22"/>
        </w:rPr>
      </w:pPr>
      <w:r w:rsidRPr="004B08EC">
        <w:rPr>
          <w:sz w:val="22"/>
          <w:szCs w:val="22"/>
        </w:rPr>
        <w:t>di essere disponibile all’accettazione dell’incarico</w:t>
      </w:r>
      <w:r w:rsidRPr="004B08EC">
        <w:rPr>
          <w:rStyle w:val="Rimandonotaapidipagina"/>
          <w:sz w:val="22"/>
          <w:szCs w:val="22"/>
        </w:rPr>
        <w:footnoteReference w:id="1"/>
      </w:r>
      <w:r w:rsidRPr="004B08EC">
        <w:rPr>
          <w:sz w:val="22"/>
          <w:szCs w:val="22"/>
        </w:rPr>
        <w:t>;</w:t>
      </w:r>
    </w:p>
    <w:p w14:paraId="68C9FE0E" w14:textId="77777777" w:rsidR="00E96183" w:rsidRPr="004B08EC" w:rsidRDefault="00E96183" w:rsidP="00E96183">
      <w:pPr>
        <w:tabs>
          <w:tab w:val="left" w:pos="426"/>
          <w:tab w:val="left" w:pos="851"/>
        </w:tabs>
        <w:autoSpaceDE w:val="0"/>
        <w:autoSpaceDN w:val="0"/>
        <w:adjustRightInd w:val="0"/>
        <w:ind w:left="2340"/>
        <w:jc w:val="both"/>
        <w:rPr>
          <w:sz w:val="22"/>
          <w:szCs w:val="22"/>
        </w:rPr>
      </w:pPr>
    </w:p>
    <w:p w14:paraId="28244105" w14:textId="77777777" w:rsidR="00E96183" w:rsidRPr="007F2D5A" w:rsidRDefault="00E96183" w:rsidP="00732B80">
      <w:pPr>
        <w:numPr>
          <w:ilvl w:val="0"/>
          <w:numId w:val="10"/>
        </w:numPr>
        <w:tabs>
          <w:tab w:val="left" w:pos="426"/>
          <w:tab w:val="left" w:pos="851"/>
        </w:tabs>
        <w:autoSpaceDE w:val="0"/>
        <w:autoSpaceDN w:val="0"/>
        <w:adjustRightInd w:val="0"/>
        <w:ind w:left="851" w:hanging="425"/>
        <w:contextualSpacing/>
        <w:jc w:val="both"/>
        <w:rPr>
          <w:sz w:val="22"/>
          <w:szCs w:val="22"/>
        </w:rPr>
      </w:pPr>
      <w:r w:rsidRPr="004B08EC">
        <w:rPr>
          <w:sz w:val="40"/>
          <w:szCs w:val="40"/>
        </w:rPr>
        <w:t>□</w:t>
      </w:r>
      <w:r w:rsidRPr="004B08EC">
        <w:rPr>
          <w:sz w:val="28"/>
          <w:szCs w:val="28"/>
        </w:rPr>
        <w:t xml:space="preserve"> </w:t>
      </w:r>
      <w:r w:rsidRPr="004B08EC">
        <w:rPr>
          <w:sz w:val="22"/>
          <w:szCs w:val="22"/>
        </w:rPr>
        <w:t>di non essere già lavoratore collocato in quiescenza</w:t>
      </w:r>
    </w:p>
    <w:p w14:paraId="11DF1FCE" w14:textId="77777777" w:rsidR="00E96183" w:rsidRPr="004B08EC" w:rsidRDefault="00E96183" w:rsidP="00E96183">
      <w:pPr>
        <w:tabs>
          <w:tab w:val="left" w:pos="426"/>
          <w:tab w:val="left" w:pos="851"/>
        </w:tabs>
        <w:autoSpaceDE w:val="0"/>
        <w:autoSpaceDN w:val="0"/>
        <w:adjustRightInd w:val="0"/>
        <w:contextualSpacing/>
        <w:jc w:val="center"/>
        <w:rPr>
          <w:i/>
          <w:sz w:val="22"/>
          <w:szCs w:val="22"/>
        </w:rPr>
      </w:pPr>
      <w:r w:rsidRPr="004B08EC">
        <w:rPr>
          <w:i/>
          <w:sz w:val="22"/>
          <w:szCs w:val="22"/>
        </w:rPr>
        <w:t>oppure</w:t>
      </w:r>
    </w:p>
    <w:p w14:paraId="37D3E426" w14:textId="20D94922" w:rsidR="00E96183" w:rsidRDefault="00E96183" w:rsidP="00BB4368">
      <w:pPr>
        <w:tabs>
          <w:tab w:val="left" w:pos="851"/>
        </w:tabs>
        <w:autoSpaceDE w:val="0"/>
        <w:autoSpaceDN w:val="0"/>
        <w:adjustRightInd w:val="0"/>
        <w:ind w:left="1134" w:hanging="284"/>
        <w:contextualSpacing/>
        <w:jc w:val="both"/>
        <w:rPr>
          <w:i/>
          <w:iCs/>
          <w:color w:val="FF0000"/>
          <w:sz w:val="22"/>
          <w:szCs w:val="22"/>
        </w:rPr>
      </w:pPr>
      <w:r w:rsidRPr="004B08EC">
        <w:rPr>
          <w:sz w:val="40"/>
          <w:szCs w:val="40"/>
        </w:rPr>
        <w:t>□</w:t>
      </w:r>
      <w:r w:rsidRPr="004B08EC">
        <w:rPr>
          <w:sz w:val="28"/>
          <w:szCs w:val="28"/>
        </w:rPr>
        <w:t xml:space="preserve"> </w:t>
      </w:r>
      <w:r w:rsidRPr="004B08EC">
        <w:rPr>
          <w:sz w:val="22"/>
          <w:szCs w:val="22"/>
        </w:rPr>
        <w:t>di essere già lavoratore collocato</w:t>
      </w:r>
      <w:r w:rsidRPr="00F17FA9">
        <w:rPr>
          <w:sz w:val="22"/>
          <w:szCs w:val="22"/>
        </w:rPr>
        <w:t xml:space="preserve"> in quiescenza e di rinunciare al compenso ai sensi del</w:t>
      </w:r>
      <w:r>
        <w:rPr>
          <w:sz w:val="22"/>
          <w:szCs w:val="22"/>
        </w:rPr>
        <w:t xml:space="preserve">l’art. 1, </w:t>
      </w:r>
      <w:r w:rsidRPr="00F17FA9">
        <w:rPr>
          <w:sz w:val="22"/>
          <w:szCs w:val="22"/>
        </w:rPr>
        <w:t>comma 2 bis</w:t>
      </w:r>
      <w:r>
        <w:rPr>
          <w:sz w:val="22"/>
          <w:szCs w:val="22"/>
        </w:rPr>
        <w:t xml:space="preserve"> della </w:t>
      </w:r>
      <w:r w:rsidRPr="00F17FA9">
        <w:rPr>
          <w:sz w:val="22"/>
          <w:szCs w:val="22"/>
        </w:rPr>
        <w:t xml:space="preserve">L.R. </w:t>
      </w:r>
      <w:r>
        <w:rPr>
          <w:sz w:val="22"/>
          <w:szCs w:val="22"/>
        </w:rPr>
        <w:t xml:space="preserve">n. </w:t>
      </w:r>
      <w:r w:rsidRPr="00F17FA9">
        <w:rPr>
          <w:sz w:val="22"/>
          <w:szCs w:val="22"/>
        </w:rPr>
        <w:t>27/1997.</w:t>
      </w:r>
      <w:r w:rsidR="006D0DFC">
        <w:rPr>
          <w:sz w:val="22"/>
          <w:szCs w:val="22"/>
        </w:rPr>
        <w:t xml:space="preserve"> </w:t>
      </w:r>
    </w:p>
    <w:p w14:paraId="42447B2D" w14:textId="77777777" w:rsidR="00732B80" w:rsidRDefault="00732B80" w:rsidP="00BB4368">
      <w:pPr>
        <w:tabs>
          <w:tab w:val="left" w:pos="851"/>
        </w:tabs>
        <w:autoSpaceDE w:val="0"/>
        <w:autoSpaceDN w:val="0"/>
        <w:adjustRightInd w:val="0"/>
        <w:ind w:left="1134" w:hanging="284"/>
        <w:contextualSpacing/>
        <w:jc w:val="both"/>
        <w:rPr>
          <w:sz w:val="22"/>
          <w:szCs w:val="22"/>
        </w:rPr>
      </w:pPr>
    </w:p>
    <w:p w14:paraId="2B50F491" w14:textId="77777777" w:rsidR="00732B80" w:rsidRDefault="00732B80" w:rsidP="00BB4368">
      <w:pPr>
        <w:tabs>
          <w:tab w:val="left" w:pos="851"/>
        </w:tabs>
        <w:autoSpaceDE w:val="0"/>
        <w:autoSpaceDN w:val="0"/>
        <w:adjustRightInd w:val="0"/>
        <w:ind w:left="1134" w:hanging="284"/>
        <w:contextualSpacing/>
        <w:jc w:val="both"/>
        <w:rPr>
          <w:sz w:val="22"/>
          <w:szCs w:val="22"/>
        </w:rPr>
      </w:pPr>
    </w:p>
    <w:p w14:paraId="56E45620" w14:textId="77777777" w:rsidR="00E96183" w:rsidRPr="00F17FA9" w:rsidRDefault="00E96183" w:rsidP="00E96183">
      <w:pPr>
        <w:tabs>
          <w:tab w:val="left" w:pos="851"/>
          <w:tab w:val="left" w:pos="993"/>
        </w:tabs>
        <w:autoSpaceDE w:val="0"/>
        <w:autoSpaceDN w:val="0"/>
        <w:adjustRightInd w:val="0"/>
        <w:ind w:left="851"/>
        <w:contextualSpacing/>
        <w:jc w:val="both"/>
        <w:rPr>
          <w:sz w:val="22"/>
          <w:szCs w:val="22"/>
        </w:rPr>
      </w:pPr>
    </w:p>
    <w:p w14:paraId="09ECEE50" w14:textId="77777777" w:rsidR="00E96183" w:rsidRPr="00F17FA9" w:rsidRDefault="00E96183" w:rsidP="00E96183">
      <w:pPr>
        <w:jc w:val="both"/>
        <w:rPr>
          <w:sz w:val="22"/>
          <w:szCs w:val="22"/>
        </w:rPr>
      </w:pPr>
      <w:r w:rsidRPr="00F17FA9">
        <w:rPr>
          <w:sz w:val="22"/>
          <w:szCs w:val="22"/>
        </w:rPr>
        <w:t>Allega altresì:</w:t>
      </w:r>
    </w:p>
    <w:p w14:paraId="617F3812" w14:textId="77777777" w:rsidR="00E96183" w:rsidRPr="00F17FA9" w:rsidRDefault="00E96183" w:rsidP="00E96183">
      <w:pPr>
        <w:numPr>
          <w:ilvl w:val="0"/>
          <w:numId w:val="7"/>
        </w:numPr>
        <w:rPr>
          <w:sz w:val="22"/>
          <w:szCs w:val="22"/>
        </w:rPr>
      </w:pPr>
      <w:r w:rsidRPr="00F17FA9">
        <w:rPr>
          <w:sz w:val="22"/>
          <w:szCs w:val="22"/>
        </w:rPr>
        <w:t xml:space="preserve">curriculum vitae in formato europeo (modello scaricabile dal sito </w:t>
      </w:r>
      <w:hyperlink r:id="rId9" w:history="1">
        <w:r w:rsidRPr="00F73651">
          <w:rPr>
            <w:rStyle w:val="Collegamentoipertestuale"/>
            <w:sz w:val="22"/>
            <w:szCs w:val="22"/>
          </w:rPr>
          <w:t>http://europass.cedefop.europa.eu/it/documents/curriculum-vitae</w:t>
        </w:r>
      </w:hyperlink>
      <w:r w:rsidRPr="00F17FA9">
        <w:rPr>
          <w:sz w:val="22"/>
          <w:szCs w:val="22"/>
        </w:rPr>
        <w:t>);</w:t>
      </w:r>
    </w:p>
    <w:p w14:paraId="6896EF8A" w14:textId="3ADDE338" w:rsidR="00E96183" w:rsidRPr="004B08EC" w:rsidRDefault="00E96183" w:rsidP="00E96183">
      <w:pPr>
        <w:numPr>
          <w:ilvl w:val="0"/>
          <w:numId w:val="7"/>
        </w:numPr>
        <w:jc w:val="both"/>
        <w:rPr>
          <w:sz w:val="22"/>
          <w:szCs w:val="22"/>
        </w:rPr>
      </w:pPr>
      <w:r w:rsidRPr="00F17FA9">
        <w:rPr>
          <w:sz w:val="22"/>
          <w:szCs w:val="22"/>
        </w:rPr>
        <w:t>“Dichiarazione sostitutiva dell’atto di notorietà sull’assenza di cause di inconferibilità e incompatibilità” (</w:t>
      </w:r>
      <w:proofErr w:type="spellStart"/>
      <w:r w:rsidRPr="00F17FA9">
        <w:rPr>
          <w:sz w:val="22"/>
          <w:szCs w:val="22"/>
        </w:rPr>
        <w:t>D.Lgs.</w:t>
      </w:r>
      <w:proofErr w:type="spellEnd"/>
      <w:r w:rsidRPr="00F17FA9">
        <w:rPr>
          <w:sz w:val="22"/>
          <w:szCs w:val="22"/>
        </w:rPr>
        <w:t xml:space="preserve"> </w:t>
      </w:r>
      <w:r w:rsidR="001210B9">
        <w:rPr>
          <w:sz w:val="22"/>
          <w:szCs w:val="22"/>
        </w:rPr>
        <w:t xml:space="preserve">n. </w:t>
      </w:r>
      <w:r w:rsidRPr="00F17FA9">
        <w:rPr>
          <w:sz w:val="22"/>
          <w:szCs w:val="22"/>
        </w:rPr>
        <w:t xml:space="preserve">39/2013, DPR </w:t>
      </w:r>
      <w:r w:rsidR="001210B9">
        <w:rPr>
          <w:sz w:val="22"/>
          <w:szCs w:val="22"/>
        </w:rPr>
        <w:t xml:space="preserve">n. </w:t>
      </w:r>
      <w:r w:rsidRPr="00F17FA9">
        <w:rPr>
          <w:sz w:val="22"/>
          <w:szCs w:val="22"/>
        </w:rPr>
        <w:t xml:space="preserve">445/2000 – da rendere compilando il modello disponibile nel </w:t>
      </w:r>
      <w:r w:rsidRPr="004B08EC">
        <w:rPr>
          <w:sz w:val="22"/>
          <w:szCs w:val="22"/>
        </w:rPr>
        <w:t>sito internet della Regione, sezione “bandi-avvisi-concorsi”);</w:t>
      </w:r>
    </w:p>
    <w:p w14:paraId="01707BA5" w14:textId="77777777" w:rsidR="00E96183" w:rsidRDefault="00E96183" w:rsidP="00E96183">
      <w:pPr>
        <w:numPr>
          <w:ilvl w:val="0"/>
          <w:numId w:val="7"/>
        </w:numPr>
        <w:autoSpaceDE w:val="0"/>
        <w:autoSpaceDN w:val="0"/>
        <w:adjustRightInd w:val="0"/>
        <w:jc w:val="both"/>
        <w:outlineLvl w:val="0"/>
        <w:rPr>
          <w:sz w:val="22"/>
          <w:szCs w:val="22"/>
        </w:rPr>
      </w:pPr>
      <w:r w:rsidRPr="004B08EC">
        <w:rPr>
          <w:sz w:val="22"/>
          <w:szCs w:val="22"/>
        </w:rPr>
        <w:t xml:space="preserve">copia fotostatica non autenticata del documento d’identità in corso di validità. </w:t>
      </w:r>
    </w:p>
    <w:p w14:paraId="69146BE0" w14:textId="77777777" w:rsidR="00732B80" w:rsidRPr="004B08EC" w:rsidRDefault="00732B80" w:rsidP="00732B80">
      <w:pPr>
        <w:autoSpaceDE w:val="0"/>
        <w:autoSpaceDN w:val="0"/>
        <w:adjustRightInd w:val="0"/>
        <w:ind w:left="720"/>
        <w:jc w:val="both"/>
        <w:outlineLvl w:val="0"/>
        <w:rPr>
          <w:sz w:val="22"/>
          <w:szCs w:val="22"/>
        </w:rPr>
      </w:pPr>
    </w:p>
    <w:p w14:paraId="53441BBE" w14:textId="77777777" w:rsidR="00E96183" w:rsidRPr="004B08EC" w:rsidRDefault="00E96183" w:rsidP="00E96183">
      <w:pPr>
        <w:autoSpaceDE w:val="0"/>
        <w:autoSpaceDN w:val="0"/>
        <w:adjustRightInd w:val="0"/>
        <w:outlineLvl w:val="0"/>
        <w:rPr>
          <w:sz w:val="22"/>
          <w:szCs w:val="22"/>
        </w:rPr>
      </w:pPr>
    </w:p>
    <w:p w14:paraId="69A52E55" w14:textId="77777777" w:rsidR="00E96183" w:rsidRPr="004B08EC" w:rsidRDefault="00E96183" w:rsidP="00E96183">
      <w:pPr>
        <w:autoSpaceDE w:val="0"/>
        <w:autoSpaceDN w:val="0"/>
        <w:adjustRightInd w:val="0"/>
        <w:outlineLvl w:val="0"/>
        <w:rPr>
          <w:sz w:val="22"/>
          <w:szCs w:val="22"/>
        </w:rPr>
      </w:pPr>
      <w:r w:rsidRPr="004B08EC">
        <w:rPr>
          <w:sz w:val="22"/>
          <w:szCs w:val="22"/>
        </w:rPr>
        <w:t xml:space="preserve">Data ………………… </w:t>
      </w:r>
    </w:p>
    <w:p w14:paraId="23B3A87E" w14:textId="77777777" w:rsidR="00732B80" w:rsidRDefault="00732B80" w:rsidP="00F36BB3">
      <w:pPr>
        <w:autoSpaceDE w:val="0"/>
        <w:autoSpaceDN w:val="0"/>
        <w:adjustRightInd w:val="0"/>
        <w:ind w:left="6804"/>
        <w:outlineLvl w:val="0"/>
        <w:rPr>
          <w:color w:val="000000"/>
          <w:sz w:val="22"/>
          <w:szCs w:val="22"/>
        </w:rPr>
      </w:pPr>
    </w:p>
    <w:p w14:paraId="4C6CDD04" w14:textId="77777777" w:rsidR="00732B80" w:rsidRDefault="00732B80" w:rsidP="00F36BB3">
      <w:pPr>
        <w:autoSpaceDE w:val="0"/>
        <w:autoSpaceDN w:val="0"/>
        <w:adjustRightInd w:val="0"/>
        <w:ind w:left="6804"/>
        <w:outlineLvl w:val="0"/>
        <w:rPr>
          <w:color w:val="000000"/>
          <w:sz w:val="22"/>
          <w:szCs w:val="22"/>
        </w:rPr>
      </w:pPr>
    </w:p>
    <w:p w14:paraId="00000034" w14:textId="4F7B68B6" w:rsidR="00BB6FB4" w:rsidRDefault="00E96183" w:rsidP="00F36BB3">
      <w:pPr>
        <w:autoSpaceDE w:val="0"/>
        <w:autoSpaceDN w:val="0"/>
        <w:adjustRightInd w:val="0"/>
        <w:ind w:left="6804"/>
        <w:outlineLvl w:val="0"/>
        <w:rPr>
          <w:color w:val="000000"/>
          <w:sz w:val="22"/>
          <w:szCs w:val="22"/>
        </w:rPr>
      </w:pPr>
      <w:r w:rsidRPr="008B4A57">
        <w:rPr>
          <w:color w:val="000000"/>
          <w:sz w:val="22"/>
          <w:szCs w:val="22"/>
        </w:rPr>
        <w:t xml:space="preserve">Firma </w:t>
      </w:r>
    </w:p>
    <w:p w14:paraId="397741D8" w14:textId="77777777" w:rsidR="00442CE8" w:rsidRDefault="00442CE8" w:rsidP="00F36BB3">
      <w:pPr>
        <w:autoSpaceDE w:val="0"/>
        <w:autoSpaceDN w:val="0"/>
        <w:adjustRightInd w:val="0"/>
        <w:ind w:left="6804"/>
        <w:outlineLvl w:val="0"/>
        <w:rPr>
          <w:color w:val="000000"/>
          <w:sz w:val="22"/>
          <w:szCs w:val="22"/>
        </w:rPr>
      </w:pPr>
    </w:p>
    <w:p w14:paraId="5E19C3EB" w14:textId="77777777" w:rsidR="00C211A2" w:rsidRDefault="00C211A2" w:rsidP="00F36BB3">
      <w:pPr>
        <w:autoSpaceDE w:val="0"/>
        <w:autoSpaceDN w:val="0"/>
        <w:adjustRightInd w:val="0"/>
        <w:ind w:left="6804"/>
        <w:outlineLvl w:val="0"/>
        <w:rPr>
          <w:color w:val="000000"/>
          <w:sz w:val="22"/>
          <w:szCs w:val="22"/>
        </w:rPr>
      </w:pPr>
    </w:p>
    <w:p w14:paraId="0319C798" w14:textId="77777777" w:rsidR="00C211A2" w:rsidRDefault="00C211A2" w:rsidP="00F36BB3">
      <w:pPr>
        <w:autoSpaceDE w:val="0"/>
        <w:autoSpaceDN w:val="0"/>
        <w:adjustRightInd w:val="0"/>
        <w:ind w:left="6804"/>
        <w:outlineLvl w:val="0"/>
        <w:rPr>
          <w:color w:val="000000"/>
          <w:sz w:val="22"/>
          <w:szCs w:val="22"/>
        </w:rPr>
      </w:pPr>
    </w:p>
    <w:p w14:paraId="2AEA73DE" w14:textId="77777777" w:rsidR="00C211A2" w:rsidRDefault="00C211A2" w:rsidP="00F36BB3">
      <w:pPr>
        <w:autoSpaceDE w:val="0"/>
        <w:autoSpaceDN w:val="0"/>
        <w:adjustRightInd w:val="0"/>
        <w:ind w:left="6804"/>
        <w:outlineLvl w:val="0"/>
        <w:rPr>
          <w:color w:val="000000"/>
          <w:sz w:val="22"/>
          <w:szCs w:val="22"/>
        </w:rPr>
      </w:pPr>
    </w:p>
    <w:p w14:paraId="658FA946" w14:textId="77777777" w:rsidR="00C211A2" w:rsidRDefault="00C211A2" w:rsidP="00F36BB3">
      <w:pPr>
        <w:autoSpaceDE w:val="0"/>
        <w:autoSpaceDN w:val="0"/>
        <w:adjustRightInd w:val="0"/>
        <w:ind w:left="6804"/>
        <w:outlineLvl w:val="0"/>
        <w:rPr>
          <w:color w:val="000000"/>
          <w:sz w:val="22"/>
          <w:szCs w:val="22"/>
        </w:rPr>
      </w:pPr>
    </w:p>
    <w:p w14:paraId="5308BB51" w14:textId="77777777" w:rsidR="00C211A2" w:rsidRDefault="00C211A2" w:rsidP="00F36BB3">
      <w:pPr>
        <w:autoSpaceDE w:val="0"/>
        <w:autoSpaceDN w:val="0"/>
        <w:adjustRightInd w:val="0"/>
        <w:ind w:left="6804"/>
        <w:outlineLvl w:val="0"/>
        <w:rPr>
          <w:color w:val="000000"/>
          <w:sz w:val="22"/>
          <w:szCs w:val="22"/>
        </w:rPr>
      </w:pPr>
    </w:p>
    <w:p w14:paraId="4AFB833A" w14:textId="77777777" w:rsidR="00732B80" w:rsidRDefault="00732B80" w:rsidP="00A164C0">
      <w:pPr>
        <w:autoSpaceDE w:val="0"/>
        <w:autoSpaceDN w:val="0"/>
        <w:adjustRightInd w:val="0"/>
        <w:outlineLvl w:val="0"/>
        <w:rPr>
          <w:color w:val="000000"/>
          <w:sz w:val="22"/>
          <w:szCs w:val="22"/>
        </w:rPr>
      </w:pPr>
    </w:p>
    <w:p w14:paraId="7313FDC4" w14:textId="77777777" w:rsidR="00732B80" w:rsidRDefault="00732B80" w:rsidP="00F36BB3">
      <w:pPr>
        <w:autoSpaceDE w:val="0"/>
        <w:autoSpaceDN w:val="0"/>
        <w:adjustRightInd w:val="0"/>
        <w:ind w:left="6804"/>
        <w:outlineLvl w:val="0"/>
        <w:rPr>
          <w:color w:val="000000"/>
          <w:sz w:val="22"/>
          <w:szCs w:val="22"/>
        </w:rPr>
      </w:pPr>
    </w:p>
    <w:p w14:paraId="0C88ED0D" w14:textId="2204C4E4" w:rsidR="00442CE8" w:rsidRDefault="00442CE8" w:rsidP="00442CE8">
      <w:pPr>
        <w:pBdr>
          <w:top w:val="nil"/>
          <w:left w:val="nil"/>
          <w:bottom w:val="nil"/>
          <w:right w:val="nil"/>
          <w:between w:val="nil"/>
        </w:pBdr>
        <w:jc w:val="center"/>
        <w:rPr>
          <w:b/>
          <w:bCs/>
          <w:color w:val="000000"/>
          <w:sz w:val="22"/>
          <w:szCs w:val="22"/>
        </w:rPr>
      </w:pPr>
      <w:r w:rsidRPr="005D24AB">
        <w:rPr>
          <w:b/>
          <w:bCs/>
          <w:color w:val="000000"/>
          <w:sz w:val="22"/>
          <w:szCs w:val="22"/>
        </w:rPr>
        <w:t>APPENDICE NORMATIVA</w:t>
      </w:r>
    </w:p>
    <w:p w14:paraId="5B9A4F50" w14:textId="77777777" w:rsidR="00442CE8" w:rsidRPr="00E8484E" w:rsidRDefault="00442CE8" w:rsidP="00442CE8">
      <w:pPr>
        <w:pBdr>
          <w:top w:val="single" w:sz="4" w:space="1" w:color="auto"/>
          <w:left w:val="single" w:sz="4" w:space="1" w:color="auto"/>
          <w:bottom w:val="single" w:sz="4" w:space="1" w:color="auto"/>
          <w:right w:val="single" w:sz="4" w:space="1" w:color="auto"/>
          <w:between w:val="nil"/>
        </w:pBdr>
        <w:spacing w:before="280"/>
        <w:jc w:val="both"/>
        <w:rPr>
          <w:b/>
          <w:sz w:val="22"/>
          <w:szCs w:val="22"/>
        </w:rPr>
      </w:pPr>
      <w:r w:rsidRPr="00CF5DE4">
        <w:rPr>
          <w:b/>
          <w:sz w:val="22"/>
          <w:szCs w:val="22"/>
        </w:rPr>
        <w:t>Articol</w:t>
      </w:r>
      <w:r>
        <w:rPr>
          <w:b/>
          <w:sz w:val="22"/>
          <w:szCs w:val="22"/>
        </w:rPr>
        <w:t xml:space="preserve">o </w:t>
      </w:r>
      <w:r w:rsidRPr="00CF5DE4">
        <w:rPr>
          <w:b/>
          <w:sz w:val="22"/>
          <w:szCs w:val="22"/>
        </w:rPr>
        <w:t xml:space="preserve">7 del Decreto </w:t>
      </w:r>
      <w:r>
        <w:rPr>
          <w:b/>
          <w:sz w:val="22"/>
          <w:szCs w:val="22"/>
        </w:rPr>
        <w:t>L</w:t>
      </w:r>
      <w:r w:rsidRPr="00CF5DE4">
        <w:rPr>
          <w:b/>
          <w:sz w:val="22"/>
          <w:szCs w:val="22"/>
        </w:rPr>
        <w:t>egislativo 31 dicembre 2012 n. 235 “Testo unico delle disposizioni in materia di incandidabilità e di divieto di ricoprire cariche elettive e di Governo conseguenti a sentenze definitive di condanna per delitti non colposi, a norma dell'articolo 1, comma 63, della legge 6 novembre 2012, n. 190”</w:t>
      </w:r>
    </w:p>
    <w:p w14:paraId="49E197B0" w14:textId="77777777" w:rsidR="00442CE8" w:rsidRPr="00CF5DE4" w:rsidRDefault="00442CE8" w:rsidP="00442CE8">
      <w:pPr>
        <w:pBdr>
          <w:top w:val="nil"/>
          <w:left w:val="nil"/>
          <w:bottom w:val="nil"/>
          <w:right w:val="nil"/>
          <w:between w:val="nil"/>
        </w:pBdr>
        <w:spacing w:before="280"/>
        <w:jc w:val="both"/>
        <w:rPr>
          <w:b/>
          <w:sz w:val="18"/>
          <w:szCs w:val="18"/>
        </w:rPr>
      </w:pPr>
      <w:r w:rsidRPr="00CF5DE4">
        <w:rPr>
          <w:b/>
          <w:sz w:val="18"/>
          <w:szCs w:val="18"/>
        </w:rPr>
        <w:t xml:space="preserve">Art.7 </w:t>
      </w:r>
      <w:r>
        <w:rPr>
          <w:b/>
          <w:sz w:val="18"/>
          <w:szCs w:val="18"/>
        </w:rPr>
        <w:t xml:space="preserve">- </w:t>
      </w:r>
      <w:r w:rsidRPr="00CF5DE4">
        <w:rPr>
          <w:b/>
          <w:sz w:val="18"/>
          <w:szCs w:val="18"/>
        </w:rPr>
        <w:t>Incandidabilità alle elezioni regionali</w:t>
      </w:r>
    </w:p>
    <w:p w14:paraId="6E851CCB" w14:textId="77777777" w:rsidR="00442CE8" w:rsidRPr="00CF5DE4" w:rsidRDefault="00442CE8" w:rsidP="00442CE8">
      <w:pPr>
        <w:pBdr>
          <w:top w:val="nil"/>
          <w:left w:val="nil"/>
          <w:bottom w:val="nil"/>
          <w:right w:val="nil"/>
          <w:between w:val="nil"/>
        </w:pBdr>
        <w:spacing w:before="280"/>
        <w:jc w:val="both"/>
        <w:rPr>
          <w:sz w:val="18"/>
          <w:szCs w:val="18"/>
        </w:rPr>
      </w:pPr>
      <w:r w:rsidRPr="00CF5DE4">
        <w:rPr>
          <w:sz w:val="18"/>
          <w:szCs w:val="18"/>
        </w:rPr>
        <w:t>1. Non possono essere candidati alle elezioni regionali, e non possono comunque ricoprire le cariche di presidente della giunta regionale, assessore e consigliere regionale, amministratore e componente degli organi comunque denominati delle unità sanitarie locali:</w:t>
      </w:r>
    </w:p>
    <w:p w14:paraId="03AE7A22" w14:textId="77777777" w:rsidR="00442CE8" w:rsidRPr="00CF5DE4" w:rsidRDefault="00442CE8" w:rsidP="00442CE8">
      <w:pPr>
        <w:pBdr>
          <w:top w:val="nil"/>
          <w:left w:val="nil"/>
          <w:bottom w:val="nil"/>
          <w:right w:val="nil"/>
          <w:between w:val="nil"/>
        </w:pBdr>
        <w:spacing w:before="280"/>
        <w:jc w:val="both"/>
        <w:rPr>
          <w:sz w:val="18"/>
          <w:szCs w:val="18"/>
        </w:rPr>
      </w:pPr>
      <w:r w:rsidRPr="00CF5DE4">
        <w:rPr>
          <w:sz w:val="18"/>
          <w:szCs w:val="18"/>
        </w:rPr>
        <w:t>a) coloro che hanno riportato condanna definitiva per il delitto previsto dall'articolo 416-bis del codice penale o per il delitto di associazione finalizzata al traffico illecito di sostanze stupefacenti o psicotrope di cui all'articolo 74 del testo unico approvato con decreto del Presidente della Repubblica 9 ottobre 1990, n. 309, o per un delitto di cui all'articolo 73 del citato testo unico, concernente la produzione o il traffico di dette sostanze, o per un delitto concernente la fabbricazione, l'importazione, l'esportazione, la vendita o cessione, nonché, nei casi in cui sia inflitta la pena della reclusione non inferiore ad un anno, il porto, il trasporto e la detenzione di armi, munizioni o materie esplodenti, o per il delitto di favoreggiamento personale o reale commesso in relazione a taluno dei predetti reati;</w:t>
      </w:r>
    </w:p>
    <w:p w14:paraId="57900A7F" w14:textId="77777777" w:rsidR="00442CE8" w:rsidRPr="00CF5DE4" w:rsidRDefault="00442CE8" w:rsidP="00442CE8">
      <w:pPr>
        <w:pBdr>
          <w:top w:val="nil"/>
          <w:left w:val="nil"/>
          <w:bottom w:val="nil"/>
          <w:right w:val="nil"/>
          <w:between w:val="nil"/>
        </w:pBdr>
        <w:spacing w:before="280"/>
        <w:jc w:val="both"/>
        <w:rPr>
          <w:sz w:val="18"/>
          <w:szCs w:val="18"/>
        </w:rPr>
      </w:pPr>
      <w:r w:rsidRPr="00CF5DE4">
        <w:rPr>
          <w:sz w:val="18"/>
          <w:szCs w:val="18"/>
        </w:rPr>
        <w:t>b) coloro che hanno riportato condanne definitive per i delitti, consumati o tentati, previsti dall'articolo 51 commi 3 bis e 3-quater, del codice di procedura penale, diversi da quelli indicati alla lettera a);</w:t>
      </w:r>
    </w:p>
    <w:p w14:paraId="4BEF810E" w14:textId="77777777" w:rsidR="00442CE8" w:rsidRPr="00CF5DE4" w:rsidRDefault="00442CE8" w:rsidP="00442CE8">
      <w:pPr>
        <w:pBdr>
          <w:top w:val="nil"/>
          <w:left w:val="nil"/>
          <w:bottom w:val="nil"/>
          <w:right w:val="nil"/>
          <w:between w:val="nil"/>
        </w:pBdr>
        <w:spacing w:before="280"/>
        <w:jc w:val="both"/>
        <w:rPr>
          <w:sz w:val="18"/>
          <w:szCs w:val="18"/>
        </w:rPr>
      </w:pPr>
      <w:r w:rsidRPr="00CF5DE4">
        <w:rPr>
          <w:sz w:val="18"/>
          <w:szCs w:val="18"/>
        </w:rPr>
        <w:t xml:space="preserve">c) coloro che hanno riportato condanna definitiva per i delitti, consumati o tentati, previsti dagli articoli 314, 316, 316-bis, 316-ter, 317, 318, 319, 319-ter, 319 quater, primo comma, 320, 321, 322, 322-bis, 323, 325, 326, 331, secondo comma, 334, 346-bis del </w:t>
      </w:r>
      <w:proofErr w:type="gramStart"/>
      <w:r w:rsidRPr="00CF5DE4">
        <w:rPr>
          <w:sz w:val="18"/>
          <w:szCs w:val="18"/>
        </w:rPr>
        <w:t>codice penale</w:t>
      </w:r>
      <w:proofErr w:type="gramEnd"/>
      <w:r w:rsidRPr="00CF5DE4">
        <w:rPr>
          <w:sz w:val="18"/>
          <w:szCs w:val="18"/>
        </w:rPr>
        <w:t>;</w:t>
      </w:r>
    </w:p>
    <w:p w14:paraId="3E36C489" w14:textId="77777777" w:rsidR="00442CE8" w:rsidRPr="00CF5DE4" w:rsidRDefault="00442CE8" w:rsidP="00442CE8">
      <w:pPr>
        <w:pBdr>
          <w:top w:val="nil"/>
          <w:left w:val="nil"/>
          <w:bottom w:val="nil"/>
          <w:right w:val="nil"/>
          <w:between w:val="nil"/>
        </w:pBdr>
        <w:spacing w:before="280"/>
        <w:jc w:val="both"/>
        <w:rPr>
          <w:sz w:val="18"/>
          <w:szCs w:val="18"/>
        </w:rPr>
      </w:pPr>
      <w:r w:rsidRPr="00CF5DE4">
        <w:rPr>
          <w:sz w:val="18"/>
          <w:szCs w:val="18"/>
        </w:rPr>
        <w:t>d) coloro che sono stati condannati con sentenza definitiva alla pena della reclusione complessivamente superiore a sei mesi per uno o più delitti commessi con abuso dei poteri o con violazione dei doveri inerenti ad una pubblica funzione o a un pubblico servizio diversi da quelli indicati alla lettera c);</w:t>
      </w:r>
    </w:p>
    <w:p w14:paraId="561E9C6D" w14:textId="77777777" w:rsidR="00442CE8" w:rsidRPr="00CF5DE4" w:rsidRDefault="00442CE8" w:rsidP="00442CE8">
      <w:pPr>
        <w:pBdr>
          <w:top w:val="nil"/>
          <w:left w:val="nil"/>
          <w:bottom w:val="nil"/>
          <w:right w:val="nil"/>
          <w:between w:val="nil"/>
        </w:pBdr>
        <w:spacing w:before="280"/>
        <w:jc w:val="both"/>
        <w:rPr>
          <w:sz w:val="18"/>
          <w:szCs w:val="18"/>
        </w:rPr>
      </w:pPr>
      <w:r w:rsidRPr="00CF5DE4">
        <w:rPr>
          <w:sz w:val="18"/>
          <w:szCs w:val="18"/>
        </w:rPr>
        <w:t>e) coloro che sono stati condannati con sentenza definitiva ad una pena non inferiore a due anni di reclusione per delitto non colposo;</w:t>
      </w:r>
    </w:p>
    <w:p w14:paraId="6F63E793" w14:textId="77777777" w:rsidR="00442CE8" w:rsidRPr="00CF5DE4" w:rsidRDefault="00442CE8" w:rsidP="00442CE8">
      <w:pPr>
        <w:pBdr>
          <w:top w:val="nil"/>
          <w:left w:val="nil"/>
          <w:bottom w:val="nil"/>
          <w:right w:val="nil"/>
          <w:between w:val="nil"/>
        </w:pBdr>
        <w:spacing w:before="280"/>
        <w:jc w:val="both"/>
        <w:rPr>
          <w:sz w:val="18"/>
          <w:szCs w:val="18"/>
        </w:rPr>
      </w:pPr>
      <w:r w:rsidRPr="00CF5DE4">
        <w:rPr>
          <w:sz w:val="18"/>
          <w:szCs w:val="18"/>
        </w:rPr>
        <w:t>f) coloro nei cui confronti il tribunale ha applicato, con provvedimento definitivo, una misura di prevenzione, in quanto indiziati di appartenere ad una delle associazioni di cui all'articolo 4, comma 1, lettere a) e b), del decreto legislativo 6 settembre 2011, n. 159.</w:t>
      </w:r>
    </w:p>
    <w:p w14:paraId="66B7D468" w14:textId="77777777" w:rsidR="00442CE8" w:rsidRPr="00CF5DE4" w:rsidRDefault="00442CE8" w:rsidP="00442CE8">
      <w:pPr>
        <w:pBdr>
          <w:top w:val="nil"/>
          <w:left w:val="nil"/>
          <w:bottom w:val="nil"/>
          <w:right w:val="nil"/>
          <w:between w:val="nil"/>
        </w:pBdr>
        <w:spacing w:before="280"/>
        <w:jc w:val="both"/>
        <w:rPr>
          <w:sz w:val="18"/>
          <w:szCs w:val="18"/>
        </w:rPr>
      </w:pPr>
      <w:r w:rsidRPr="00CF5DE4">
        <w:rPr>
          <w:sz w:val="18"/>
          <w:szCs w:val="18"/>
        </w:rPr>
        <w:t>2. Le disposizioni previste dal comma 1 si applicano a qualsiasi altro incarico con riferimento al quale l'elezione o la nomina è di competenza del consiglio regionale, della giunta regionale, dei rispettivi presidenti e degli assessori regionali.</w:t>
      </w:r>
    </w:p>
    <w:p w14:paraId="355C8A1A" w14:textId="77777777" w:rsidR="00442CE8" w:rsidRPr="00CF5DE4" w:rsidRDefault="00442CE8" w:rsidP="00442CE8">
      <w:pPr>
        <w:pBdr>
          <w:top w:val="nil"/>
          <w:left w:val="nil"/>
          <w:bottom w:val="nil"/>
          <w:right w:val="nil"/>
          <w:between w:val="nil"/>
        </w:pBdr>
        <w:spacing w:before="280"/>
        <w:jc w:val="both"/>
        <w:rPr>
          <w:sz w:val="18"/>
          <w:szCs w:val="18"/>
        </w:rPr>
      </w:pPr>
      <w:r w:rsidRPr="00CF5DE4">
        <w:rPr>
          <w:sz w:val="18"/>
          <w:szCs w:val="18"/>
        </w:rPr>
        <w:t>3. L'eventuale elezione o nomina di coloro che si trovano nelle condizioni di cui al comma 1 è nulla. L'organo che ha deliberato la nomina o la convalida dell'elezione è tenuto a revocarla non appena venuto a conoscenza dell'esistenza delle condizioni stesse.</w:t>
      </w:r>
    </w:p>
    <w:p w14:paraId="3A2AC5A3" w14:textId="77777777" w:rsidR="00442CE8" w:rsidRPr="009A20F1" w:rsidRDefault="00442CE8" w:rsidP="00442CE8">
      <w:pPr>
        <w:pBdr>
          <w:top w:val="single" w:sz="4" w:space="1" w:color="auto"/>
          <w:left w:val="single" w:sz="4" w:space="1" w:color="auto"/>
          <w:bottom w:val="single" w:sz="4" w:space="1" w:color="auto"/>
          <w:right w:val="single" w:sz="4" w:space="1" w:color="auto"/>
          <w:between w:val="nil"/>
        </w:pBdr>
        <w:spacing w:before="280"/>
        <w:jc w:val="both"/>
        <w:rPr>
          <w:b/>
          <w:sz w:val="22"/>
          <w:szCs w:val="22"/>
        </w:rPr>
      </w:pPr>
      <w:r w:rsidRPr="00CF5DE4">
        <w:rPr>
          <w:b/>
          <w:sz w:val="22"/>
          <w:szCs w:val="22"/>
        </w:rPr>
        <w:t>Articol</w:t>
      </w:r>
      <w:r>
        <w:rPr>
          <w:b/>
          <w:sz w:val="22"/>
          <w:szCs w:val="22"/>
        </w:rPr>
        <w:t>o 10</w:t>
      </w:r>
      <w:r w:rsidRPr="00CF5DE4">
        <w:rPr>
          <w:b/>
          <w:sz w:val="22"/>
          <w:szCs w:val="22"/>
        </w:rPr>
        <w:t xml:space="preserve"> del</w:t>
      </w:r>
      <w:r>
        <w:rPr>
          <w:b/>
          <w:sz w:val="22"/>
          <w:szCs w:val="22"/>
        </w:rPr>
        <w:t>la Legge regionale 22 luglio 1997, n. 27 “Procedure per la nomina e designazione a pubblici incarichi di competenza regionale e disciplina della durata degli organi”</w:t>
      </w:r>
      <w:r w:rsidRPr="00CF5DE4">
        <w:rPr>
          <w:b/>
          <w:sz w:val="22"/>
          <w:szCs w:val="22"/>
        </w:rPr>
        <w:t xml:space="preserve"> </w:t>
      </w:r>
    </w:p>
    <w:p w14:paraId="15ECCEEA" w14:textId="77777777" w:rsidR="00442CE8" w:rsidRDefault="00442CE8" w:rsidP="00442CE8">
      <w:pPr>
        <w:pBdr>
          <w:top w:val="nil"/>
          <w:left w:val="nil"/>
          <w:bottom w:val="nil"/>
          <w:right w:val="nil"/>
          <w:between w:val="nil"/>
        </w:pBdr>
        <w:spacing w:before="280"/>
        <w:jc w:val="both"/>
        <w:rPr>
          <w:b/>
          <w:sz w:val="18"/>
          <w:szCs w:val="18"/>
        </w:rPr>
      </w:pPr>
      <w:r w:rsidRPr="00CF5DE4">
        <w:rPr>
          <w:b/>
          <w:sz w:val="18"/>
          <w:szCs w:val="18"/>
        </w:rPr>
        <w:t>Art.</w:t>
      </w:r>
      <w:r>
        <w:rPr>
          <w:b/>
          <w:sz w:val="18"/>
          <w:szCs w:val="18"/>
        </w:rPr>
        <w:t>10</w:t>
      </w:r>
      <w:r w:rsidRPr="00CF5DE4">
        <w:rPr>
          <w:b/>
          <w:sz w:val="18"/>
          <w:szCs w:val="18"/>
        </w:rPr>
        <w:t xml:space="preserve"> </w:t>
      </w:r>
      <w:r>
        <w:rPr>
          <w:b/>
          <w:sz w:val="18"/>
          <w:szCs w:val="18"/>
        </w:rPr>
        <w:t>– Incompatibilità</w:t>
      </w:r>
    </w:p>
    <w:p w14:paraId="38CAB289" w14:textId="77777777" w:rsidR="00442CE8" w:rsidRPr="009A20F1" w:rsidRDefault="00442CE8" w:rsidP="00442CE8">
      <w:pPr>
        <w:pBdr>
          <w:top w:val="nil"/>
          <w:left w:val="nil"/>
          <w:bottom w:val="nil"/>
          <w:right w:val="nil"/>
          <w:between w:val="nil"/>
        </w:pBdr>
        <w:spacing w:before="280"/>
        <w:jc w:val="both"/>
        <w:rPr>
          <w:sz w:val="18"/>
          <w:szCs w:val="18"/>
        </w:rPr>
      </w:pPr>
      <w:r w:rsidRPr="009A20F1">
        <w:rPr>
          <w:sz w:val="18"/>
          <w:szCs w:val="18"/>
        </w:rPr>
        <w:t>1.</w:t>
      </w:r>
      <w:r>
        <w:rPr>
          <w:sz w:val="18"/>
          <w:szCs w:val="18"/>
        </w:rPr>
        <w:t xml:space="preserve"> </w:t>
      </w:r>
      <w:r w:rsidRPr="009A20F1">
        <w:rPr>
          <w:sz w:val="18"/>
          <w:szCs w:val="18"/>
        </w:rPr>
        <w:t>Fatte salve le incompatibilità sancite da leggi statali, non possono ricoprire gli incarichi di cui all'articolo 1 coloro che ricoprono la carica di tesoriere e/o segretario amministrativo a livello locale, provinciale, regionale, nazionale in partiti politici, movimenti politici, associazioni e sindacati.</w:t>
      </w:r>
    </w:p>
    <w:p w14:paraId="53300F34" w14:textId="77777777" w:rsidR="00442CE8" w:rsidRPr="009A20F1" w:rsidRDefault="00442CE8" w:rsidP="00442CE8">
      <w:pPr>
        <w:pBdr>
          <w:top w:val="nil"/>
          <w:left w:val="nil"/>
          <w:bottom w:val="nil"/>
          <w:right w:val="nil"/>
          <w:between w:val="nil"/>
        </w:pBdr>
        <w:spacing w:before="280"/>
        <w:jc w:val="both"/>
        <w:rPr>
          <w:sz w:val="18"/>
          <w:szCs w:val="18"/>
        </w:rPr>
      </w:pPr>
      <w:r w:rsidRPr="009A20F1">
        <w:rPr>
          <w:sz w:val="18"/>
          <w:szCs w:val="18"/>
        </w:rPr>
        <w:t>2.</w:t>
      </w:r>
      <w:r>
        <w:rPr>
          <w:sz w:val="18"/>
          <w:szCs w:val="18"/>
        </w:rPr>
        <w:t xml:space="preserve"> </w:t>
      </w:r>
      <w:r w:rsidRPr="009A20F1">
        <w:rPr>
          <w:sz w:val="18"/>
          <w:szCs w:val="18"/>
        </w:rPr>
        <w:t>Nelle situazioni di incompatibilità di cui al comma 1, la nomina o la designazione è inefficace se il nominato o il designato, al momento dell'accettazione non ha fatto cessare la situazione medesima.</w:t>
      </w:r>
    </w:p>
    <w:p w14:paraId="75C42B22" w14:textId="77777777" w:rsidR="00442CE8" w:rsidRPr="009A20F1" w:rsidRDefault="00442CE8" w:rsidP="00442CE8">
      <w:pPr>
        <w:pBdr>
          <w:top w:val="nil"/>
          <w:left w:val="nil"/>
          <w:bottom w:val="nil"/>
          <w:right w:val="nil"/>
          <w:between w:val="nil"/>
        </w:pBdr>
        <w:spacing w:before="280"/>
        <w:jc w:val="both"/>
        <w:rPr>
          <w:sz w:val="18"/>
          <w:szCs w:val="18"/>
        </w:rPr>
      </w:pPr>
      <w:r w:rsidRPr="009A20F1">
        <w:rPr>
          <w:sz w:val="18"/>
          <w:szCs w:val="18"/>
        </w:rPr>
        <w:t>3.</w:t>
      </w:r>
      <w:r>
        <w:rPr>
          <w:sz w:val="18"/>
          <w:szCs w:val="18"/>
        </w:rPr>
        <w:t xml:space="preserve"> </w:t>
      </w:r>
      <w:r w:rsidRPr="009A20F1">
        <w:rPr>
          <w:sz w:val="18"/>
          <w:szCs w:val="18"/>
        </w:rPr>
        <w:t>Il sopravvenire delle situazioni di incompatibilità nel corso degli incarichi comporta la decadenza dagli incarichi stessi qualora entro il termine di venti giorni non sia rimossa la causa delle incompatibilità. La decadenza è pronunciata dal Consiglio regionale o dalla Giunta regionale secondo le rispettive competenze nella nomina o designazione.</w:t>
      </w:r>
    </w:p>
    <w:p w14:paraId="08FBF575" w14:textId="77777777" w:rsidR="00C211A2" w:rsidRDefault="00442CE8" w:rsidP="00442CE8">
      <w:pPr>
        <w:pBdr>
          <w:top w:val="nil"/>
          <w:left w:val="nil"/>
          <w:bottom w:val="nil"/>
          <w:right w:val="nil"/>
          <w:between w:val="nil"/>
        </w:pBdr>
        <w:spacing w:before="280"/>
        <w:jc w:val="both"/>
        <w:rPr>
          <w:sz w:val="18"/>
          <w:szCs w:val="18"/>
        </w:rPr>
      </w:pPr>
      <w:r w:rsidRPr="009A20F1">
        <w:rPr>
          <w:sz w:val="18"/>
          <w:szCs w:val="18"/>
        </w:rPr>
        <w:t>4.</w:t>
      </w:r>
      <w:r>
        <w:rPr>
          <w:sz w:val="18"/>
          <w:szCs w:val="18"/>
        </w:rPr>
        <w:t xml:space="preserve"> </w:t>
      </w:r>
      <w:r w:rsidRPr="009A20F1">
        <w:rPr>
          <w:sz w:val="18"/>
          <w:szCs w:val="18"/>
        </w:rPr>
        <w:t xml:space="preserve">Fatta salva la possibilità di nomina o designazione, per un terzo mandato, dei componenti dell’organo di amministrazione di una società di capitali, nessuno può essere nominato o designato nel medesimo incarico per più di due mandati. È consentito un terzo mandato se uno dei due mandati precedenti ha avuto durata inferiore a due anni, sei mesi e un giorno per cause diverse dalle dimissioni. </w:t>
      </w:r>
    </w:p>
    <w:p w14:paraId="7EE4CEA3" w14:textId="4504406D" w:rsidR="00442CE8" w:rsidRPr="00102504" w:rsidRDefault="00442CE8" w:rsidP="00C211A2">
      <w:pPr>
        <w:pBdr>
          <w:top w:val="nil"/>
          <w:left w:val="nil"/>
          <w:bottom w:val="nil"/>
          <w:right w:val="nil"/>
          <w:between w:val="nil"/>
        </w:pBdr>
        <w:spacing w:before="280"/>
        <w:jc w:val="both"/>
        <w:rPr>
          <w:sz w:val="18"/>
          <w:szCs w:val="18"/>
        </w:rPr>
      </w:pPr>
      <w:r w:rsidRPr="00102504">
        <w:rPr>
          <w:sz w:val="18"/>
          <w:szCs w:val="18"/>
        </w:rPr>
        <w:t xml:space="preserve">5. Al Difensore civico, di cui alla </w:t>
      </w:r>
      <w:hyperlink r:id="rId10" w:history="1">
        <w:r w:rsidRPr="00102504">
          <w:rPr>
            <w:sz w:val="18"/>
            <w:szCs w:val="18"/>
          </w:rPr>
          <w:t>legge regionale n. 28/1988</w:t>
        </w:r>
      </w:hyperlink>
      <w:r w:rsidRPr="00102504">
        <w:rPr>
          <w:sz w:val="18"/>
          <w:szCs w:val="18"/>
        </w:rPr>
        <w:t xml:space="preserve"> e al titolare dell'Ufficio di protezione e pubblica tutela dei minori di cui alla </w:t>
      </w:r>
      <w:hyperlink r:id="rId11" w:history="1">
        <w:r w:rsidRPr="00102504">
          <w:rPr>
            <w:sz w:val="18"/>
            <w:szCs w:val="18"/>
          </w:rPr>
          <w:t>legge regionale n. 42/1988</w:t>
        </w:r>
      </w:hyperlink>
      <w:r w:rsidRPr="00102504">
        <w:rPr>
          <w:sz w:val="18"/>
          <w:szCs w:val="18"/>
        </w:rPr>
        <w:t xml:space="preserve"> si applica la disciplina stabilita rispettivamente dall'</w:t>
      </w:r>
      <w:hyperlink r:id="rId12" w:anchor="art5" w:tgtFrame="_top" w:history="1">
        <w:r w:rsidRPr="00102504">
          <w:rPr>
            <w:sz w:val="18"/>
            <w:szCs w:val="18"/>
          </w:rPr>
          <w:t>articolo 5</w:t>
        </w:r>
      </w:hyperlink>
      <w:r w:rsidRPr="00102504">
        <w:rPr>
          <w:sz w:val="18"/>
          <w:szCs w:val="18"/>
        </w:rPr>
        <w:t xml:space="preserve"> della </w:t>
      </w:r>
      <w:hyperlink r:id="rId13" w:history="1">
        <w:r w:rsidRPr="00102504">
          <w:rPr>
            <w:sz w:val="18"/>
            <w:szCs w:val="18"/>
          </w:rPr>
          <w:t>legge regionale n. 28/1988</w:t>
        </w:r>
      </w:hyperlink>
      <w:r w:rsidRPr="00102504">
        <w:rPr>
          <w:sz w:val="18"/>
          <w:szCs w:val="18"/>
        </w:rPr>
        <w:t xml:space="preserve"> come sostituito dall'articolo 51 della </w:t>
      </w:r>
      <w:hyperlink r:id="rId14" w:history="1">
        <w:r w:rsidRPr="00102504">
          <w:rPr>
            <w:sz w:val="18"/>
            <w:szCs w:val="18"/>
          </w:rPr>
          <w:t>legge regionale 5 febbraio 1996, n. 6</w:t>
        </w:r>
      </w:hyperlink>
      <w:r w:rsidRPr="00102504">
        <w:rPr>
          <w:sz w:val="18"/>
          <w:szCs w:val="18"/>
        </w:rPr>
        <w:t xml:space="preserve"> e dall'</w:t>
      </w:r>
      <w:hyperlink r:id="rId15" w:anchor="art5" w:tgtFrame="_top" w:history="1">
        <w:r w:rsidRPr="00102504">
          <w:rPr>
            <w:sz w:val="18"/>
            <w:szCs w:val="18"/>
          </w:rPr>
          <w:t>articolo 5</w:t>
        </w:r>
      </w:hyperlink>
      <w:r w:rsidRPr="00102504">
        <w:rPr>
          <w:sz w:val="18"/>
          <w:szCs w:val="18"/>
        </w:rPr>
        <w:t xml:space="preserve"> della </w:t>
      </w:r>
      <w:hyperlink r:id="rId16" w:history="1">
        <w:r w:rsidRPr="00102504">
          <w:rPr>
            <w:sz w:val="18"/>
            <w:szCs w:val="18"/>
          </w:rPr>
          <w:t>legge regionale n. 42/1988</w:t>
        </w:r>
      </w:hyperlink>
      <w:r w:rsidRPr="00102504">
        <w:rPr>
          <w:sz w:val="18"/>
          <w:szCs w:val="18"/>
        </w:rPr>
        <w:t xml:space="preserve"> come sostituito dall'articolo </w:t>
      </w:r>
      <w:r w:rsidRPr="00102504">
        <w:rPr>
          <w:sz w:val="18"/>
          <w:szCs w:val="18"/>
        </w:rPr>
        <w:lastRenderedPageBreak/>
        <w:t xml:space="preserve">52 della </w:t>
      </w:r>
      <w:hyperlink r:id="rId17" w:history="1">
        <w:r w:rsidRPr="00102504">
          <w:rPr>
            <w:sz w:val="18"/>
            <w:szCs w:val="18"/>
          </w:rPr>
          <w:t>legge regionale n. 6/1996</w:t>
        </w:r>
      </w:hyperlink>
      <w:r w:rsidRPr="00102504">
        <w:rPr>
          <w:sz w:val="18"/>
          <w:szCs w:val="18"/>
        </w:rPr>
        <w:t>. Sono abrogati il comma 5 dell’</w:t>
      </w:r>
      <w:hyperlink r:id="rId18" w:anchor="art4" w:tgtFrame="_top" w:history="1">
        <w:r w:rsidRPr="00102504">
          <w:rPr>
            <w:sz w:val="18"/>
            <w:szCs w:val="18"/>
          </w:rPr>
          <w:t>articolo 4</w:t>
        </w:r>
      </w:hyperlink>
      <w:r w:rsidRPr="00102504">
        <w:rPr>
          <w:sz w:val="18"/>
          <w:szCs w:val="18"/>
        </w:rPr>
        <w:t xml:space="preserve"> della </w:t>
      </w:r>
      <w:hyperlink r:id="rId19" w:history="1">
        <w:r w:rsidRPr="00102504">
          <w:rPr>
            <w:sz w:val="18"/>
            <w:szCs w:val="18"/>
          </w:rPr>
          <w:t>legge regionale 6 giugno 1988, n. 28</w:t>
        </w:r>
      </w:hyperlink>
      <w:r w:rsidRPr="00102504">
        <w:rPr>
          <w:sz w:val="18"/>
          <w:szCs w:val="18"/>
        </w:rPr>
        <w:t xml:space="preserve"> e il comma 4 dell’ </w:t>
      </w:r>
      <w:hyperlink r:id="rId20" w:anchor="art4" w:tgtFrame="_top" w:history="1">
        <w:r w:rsidRPr="00102504">
          <w:rPr>
            <w:sz w:val="18"/>
            <w:szCs w:val="18"/>
          </w:rPr>
          <w:t>articolo 4</w:t>
        </w:r>
      </w:hyperlink>
      <w:r w:rsidRPr="00102504">
        <w:rPr>
          <w:sz w:val="18"/>
          <w:szCs w:val="18"/>
        </w:rPr>
        <w:t xml:space="preserve"> della </w:t>
      </w:r>
      <w:hyperlink r:id="rId21" w:history="1">
        <w:r w:rsidRPr="00102504">
          <w:rPr>
            <w:sz w:val="18"/>
            <w:szCs w:val="18"/>
          </w:rPr>
          <w:t>legge regionale 9 agosto 1988, n. 42</w:t>
        </w:r>
      </w:hyperlink>
      <w:r w:rsidRPr="00102504">
        <w:rPr>
          <w:sz w:val="18"/>
          <w:szCs w:val="18"/>
        </w:rPr>
        <w:t>.</w:t>
      </w:r>
    </w:p>
    <w:sectPr w:rsidR="00442CE8" w:rsidRPr="00102504" w:rsidSect="00C211A2">
      <w:pgSz w:w="11907" w:h="16840"/>
      <w:pgMar w:top="907" w:right="1021" w:bottom="907" w:left="102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12368" w14:textId="77777777" w:rsidR="00C83F0D" w:rsidRDefault="00C83F0D">
      <w:r>
        <w:separator/>
      </w:r>
    </w:p>
  </w:endnote>
  <w:endnote w:type="continuationSeparator" w:id="0">
    <w:p w14:paraId="26908A4F" w14:textId="77777777" w:rsidR="00C83F0D" w:rsidRDefault="00C83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E7E9148B-D303-4266-89AA-E50F067AA68D}"/>
  </w:font>
  <w:font w:name="Georgia">
    <w:panose1 w:val="02040502050405020303"/>
    <w:charset w:val="00"/>
    <w:family w:val="roman"/>
    <w:pitch w:val="variable"/>
    <w:sig w:usb0="00000287" w:usb1="00000000" w:usb2="00000000" w:usb3="00000000" w:csb0="0000009F" w:csb1="00000000"/>
    <w:embedRegular r:id="rId2" w:fontKey="{0E48683A-FD73-429D-8591-E156DE6CAF1E}"/>
    <w:embedItalic r:id="rId3" w:fontKey="{D2A3C7C4-B71B-44F8-AB0F-5B2266970893}"/>
  </w:font>
  <w:font w:name="Calibri">
    <w:panose1 w:val="020F0502020204030204"/>
    <w:charset w:val="00"/>
    <w:family w:val="swiss"/>
    <w:pitch w:val="variable"/>
    <w:sig w:usb0="E4002EFF" w:usb1="C200247B" w:usb2="00000009" w:usb3="00000000" w:csb0="000001FF" w:csb1="00000000"/>
    <w:embedRegular r:id="rId4" w:fontKey="{BAB69584-6892-41AA-9DEF-0B72308452DC}"/>
  </w:font>
  <w:font w:name="Cambria">
    <w:panose1 w:val="02040503050406030204"/>
    <w:charset w:val="00"/>
    <w:family w:val="roman"/>
    <w:pitch w:val="variable"/>
    <w:sig w:usb0="E00006FF" w:usb1="420024FF" w:usb2="02000000" w:usb3="00000000" w:csb0="0000019F" w:csb1="00000000"/>
    <w:embedRegular r:id="rId5" w:fontKey="{8C1DF9AD-4678-40FB-9E29-292D577A80A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8A2FC" w14:textId="77777777" w:rsidR="00C83F0D" w:rsidRDefault="00C83F0D">
      <w:r>
        <w:separator/>
      </w:r>
    </w:p>
  </w:footnote>
  <w:footnote w:type="continuationSeparator" w:id="0">
    <w:p w14:paraId="2BE8E5BE" w14:textId="77777777" w:rsidR="00C83F0D" w:rsidRDefault="00C83F0D">
      <w:r>
        <w:continuationSeparator/>
      </w:r>
    </w:p>
  </w:footnote>
  <w:footnote w:id="1">
    <w:p w14:paraId="79AF25DF" w14:textId="77777777" w:rsidR="00E96183" w:rsidRDefault="00E96183" w:rsidP="00E96183">
      <w:pPr>
        <w:pStyle w:val="Pidipagina"/>
        <w:tabs>
          <w:tab w:val="left" w:pos="284"/>
          <w:tab w:val="left" w:pos="540"/>
        </w:tabs>
        <w:jc w:val="both"/>
      </w:pPr>
      <w:r w:rsidRPr="00691674">
        <w:rPr>
          <w:rStyle w:val="Rimandonotaapidipagina"/>
          <w:sz w:val="18"/>
          <w:szCs w:val="18"/>
        </w:rPr>
        <w:footnoteRef/>
      </w:r>
      <w:r w:rsidRPr="00691674">
        <w:rPr>
          <w:sz w:val="18"/>
          <w:szCs w:val="18"/>
        </w:rPr>
        <w:t xml:space="preserve"> </w:t>
      </w:r>
      <w:r w:rsidRPr="00691674">
        <w:rPr>
          <w:i/>
          <w:sz w:val="18"/>
          <w:szCs w:val="18"/>
        </w:rPr>
        <w:t xml:space="preserve">La dichiarazione di disponibilità all’accettazione all’incarico non è necessaria nel caso di candidature proposte direttamente dai cittadini ai sensi dell’art. 6, comma 7 della </w:t>
      </w:r>
      <w:r>
        <w:rPr>
          <w:i/>
          <w:sz w:val="18"/>
          <w:szCs w:val="18"/>
        </w:rPr>
        <w:t>L.R.</w:t>
      </w:r>
      <w:r w:rsidRPr="00691674">
        <w:rPr>
          <w:i/>
          <w:sz w:val="18"/>
          <w:szCs w:val="18"/>
        </w:rPr>
        <w:t xml:space="preserve"> </w:t>
      </w:r>
      <w:r>
        <w:rPr>
          <w:i/>
          <w:sz w:val="18"/>
          <w:szCs w:val="18"/>
        </w:rPr>
        <w:t xml:space="preserve">n. </w:t>
      </w:r>
      <w:r w:rsidRPr="00691674">
        <w:rPr>
          <w:i/>
          <w:sz w:val="18"/>
          <w:szCs w:val="18"/>
        </w:rPr>
        <w:t>27/1997.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90E"/>
    <w:multiLevelType w:val="hybridMultilevel"/>
    <w:tmpl w:val="69F68488"/>
    <w:lvl w:ilvl="0" w:tplc="E18C792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F72389"/>
    <w:multiLevelType w:val="hybridMultilevel"/>
    <w:tmpl w:val="1504B70A"/>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 w15:restartNumberingAfterBreak="0">
    <w:nsid w:val="1BC5050D"/>
    <w:multiLevelType w:val="hybridMultilevel"/>
    <w:tmpl w:val="F37EB44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ECE79F0"/>
    <w:multiLevelType w:val="multilevel"/>
    <w:tmpl w:val="65F6004A"/>
    <w:lvl w:ilvl="0">
      <w:start w:val="2"/>
      <w:numFmt w:val="lowerLetter"/>
      <w:lvlText w:val="%1."/>
      <w:lvlJc w:val="left"/>
      <w:pPr>
        <w:ind w:left="2340" w:hanging="360"/>
      </w:pPr>
      <w:rPr>
        <w:vertAlign w:val="baseline"/>
      </w:rPr>
    </w:lvl>
    <w:lvl w:ilvl="1">
      <w:start w:val="1"/>
      <w:numFmt w:val="lowerLetter"/>
      <w:lvlText w:val="%2."/>
      <w:lvlJc w:val="left"/>
      <w:pPr>
        <w:ind w:left="3060" w:hanging="360"/>
      </w:pPr>
      <w:rPr>
        <w:vertAlign w:val="baseline"/>
      </w:rPr>
    </w:lvl>
    <w:lvl w:ilvl="2">
      <w:start w:val="1"/>
      <w:numFmt w:val="lowerRoman"/>
      <w:lvlText w:val="%3."/>
      <w:lvlJc w:val="right"/>
      <w:pPr>
        <w:ind w:left="3780" w:hanging="180"/>
      </w:pPr>
      <w:rPr>
        <w:vertAlign w:val="baseline"/>
      </w:rPr>
    </w:lvl>
    <w:lvl w:ilvl="3">
      <w:start w:val="1"/>
      <w:numFmt w:val="decimal"/>
      <w:lvlText w:val="%4."/>
      <w:lvlJc w:val="left"/>
      <w:pPr>
        <w:ind w:left="4500" w:hanging="360"/>
      </w:pPr>
      <w:rPr>
        <w:vertAlign w:val="baseline"/>
      </w:rPr>
    </w:lvl>
    <w:lvl w:ilvl="4">
      <w:start w:val="1"/>
      <w:numFmt w:val="lowerLetter"/>
      <w:lvlText w:val="%5."/>
      <w:lvlJc w:val="left"/>
      <w:pPr>
        <w:ind w:left="5220" w:hanging="360"/>
      </w:pPr>
      <w:rPr>
        <w:vertAlign w:val="baseline"/>
      </w:rPr>
    </w:lvl>
    <w:lvl w:ilvl="5">
      <w:start w:val="1"/>
      <w:numFmt w:val="lowerRoman"/>
      <w:lvlText w:val="%6."/>
      <w:lvlJc w:val="right"/>
      <w:pPr>
        <w:ind w:left="5940" w:hanging="180"/>
      </w:pPr>
      <w:rPr>
        <w:vertAlign w:val="baseline"/>
      </w:rPr>
    </w:lvl>
    <w:lvl w:ilvl="6">
      <w:start w:val="1"/>
      <w:numFmt w:val="decimal"/>
      <w:lvlText w:val="%7."/>
      <w:lvlJc w:val="left"/>
      <w:pPr>
        <w:ind w:left="6660" w:hanging="360"/>
      </w:pPr>
      <w:rPr>
        <w:vertAlign w:val="baseline"/>
      </w:rPr>
    </w:lvl>
    <w:lvl w:ilvl="7">
      <w:start w:val="1"/>
      <w:numFmt w:val="lowerLetter"/>
      <w:lvlText w:val="%8."/>
      <w:lvlJc w:val="left"/>
      <w:pPr>
        <w:ind w:left="7380" w:hanging="360"/>
      </w:pPr>
      <w:rPr>
        <w:vertAlign w:val="baseline"/>
      </w:rPr>
    </w:lvl>
    <w:lvl w:ilvl="8">
      <w:start w:val="1"/>
      <w:numFmt w:val="lowerRoman"/>
      <w:lvlText w:val="%9."/>
      <w:lvlJc w:val="right"/>
      <w:pPr>
        <w:ind w:left="8100" w:hanging="180"/>
      </w:pPr>
      <w:rPr>
        <w:vertAlign w:val="baseline"/>
      </w:rPr>
    </w:lvl>
  </w:abstractNum>
  <w:abstractNum w:abstractNumId="4" w15:restartNumberingAfterBreak="0">
    <w:nsid w:val="23826441"/>
    <w:multiLevelType w:val="multilevel"/>
    <w:tmpl w:val="17E65034"/>
    <w:lvl w:ilvl="0">
      <w:start w:val="2"/>
      <w:numFmt w:val="lowerLetter"/>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5" w15:restartNumberingAfterBreak="0">
    <w:nsid w:val="31EC754A"/>
    <w:multiLevelType w:val="multilevel"/>
    <w:tmpl w:val="BFC6929C"/>
    <w:lvl w:ilvl="0">
      <w:start w:val="1"/>
      <w:numFmt w:val="decimal"/>
      <w:lvlText w:val="a."/>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2DF4186"/>
    <w:multiLevelType w:val="multilevel"/>
    <w:tmpl w:val="EA5EA226"/>
    <w:lvl w:ilvl="0">
      <w:start w:val="1"/>
      <w:numFmt w:val="decimal"/>
      <w:lvlText w:val="%1."/>
      <w:lvlJc w:val="left"/>
      <w:pPr>
        <w:ind w:left="0" w:firstLine="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7" w15:restartNumberingAfterBreak="0">
    <w:nsid w:val="62552362"/>
    <w:multiLevelType w:val="multilevel"/>
    <w:tmpl w:val="6290CD74"/>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7153591A"/>
    <w:multiLevelType w:val="hybridMultilevel"/>
    <w:tmpl w:val="8B164946"/>
    <w:lvl w:ilvl="0" w:tplc="04100017">
      <w:start w:val="1"/>
      <w:numFmt w:val="lowerLetter"/>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F71681C"/>
    <w:multiLevelType w:val="hybridMultilevel"/>
    <w:tmpl w:val="9CD4FFB2"/>
    <w:lvl w:ilvl="0" w:tplc="D600490A">
      <w:start w:val="3"/>
      <w:numFmt w:val="lowerLetter"/>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18393226">
    <w:abstractNumId w:val="3"/>
  </w:num>
  <w:num w:numId="2" w16cid:durableId="305672001">
    <w:abstractNumId w:val="6"/>
  </w:num>
  <w:num w:numId="3" w16cid:durableId="89082190">
    <w:abstractNumId w:val="7"/>
  </w:num>
  <w:num w:numId="4" w16cid:durableId="1906817">
    <w:abstractNumId w:val="5"/>
  </w:num>
  <w:num w:numId="5" w16cid:durableId="436754634">
    <w:abstractNumId w:val="1"/>
  </w:num>
  <w:num w:numId="6" w16cid:durableId="148913483">
    <w:abstractNumId w:val="2"/>
  </w:num>
  <w:num w:numId="7" w16cid:durableId="1187526141">
    <w:abstractNumId w:val="0"/>
  </w:num>
  <w:num w:numId="8" w16cid:durableId="1094320208">
    <w:abstractNumId w:val="8"/>
  </w:num>
  <w:num w:numId="9" w16cid:durableId="389311472">
    <w:abstractNumId w:val="4"/>
  </w:num>
  <w:num w:numId="10" w16cid:durableId="7868541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B4"/>
    <w:rsid w:val="00023351"/>
    <w:rsid w:val="00023D8B"/>
    <w:rsid w:val="00046191"/>
    <w:rsid w:val="000543D5"/>
    <w:rsid w:val="000A0219"/>
    <w:rsid w:val="00102504"/>
    <w:rsid w:val="001210B9"/>
    <w:rsid w:val="00131420"/>
    <w:rsid w:val="002D540B"/>
    <w:rsid w:val="00442CE8"/>
    <w:rsid w:val="00486BEA"/>
    <w:rsid w:val="004F3580"/>
    <w:rsid w:val="00562221"/>
    <w:rsid w:val="00691C28"/>
    <w:rsid w:val="006C3ECB"/>
    <w:rsid w:val="006D0DFC"/>
    <w:rsid w:val="0071683B"/>
    <w:rsid w:val="00732B80"/>
    <w:rsid w:val="007775B3"/>
    <w:rsid w:val="007A597C"/>
    <w:rsid w:val="007E0A15"/>
    <w:rsid w:val="00840AC1"/>
    <w:rsid w:val="009414A4"/>
    <w:rsid w:val="009952A3"/>
    <w:rsid w:val="00A164C0"/>
    <w:rsid w:val="00A737C1"/>
    <w:rsid w:val="00AE149A"/>
    <w:rsid w:val="00AE7F3B"/>
    <w:rsid w:val="00B632AC"/>
    <w:rsid w:val="00B91065"/>
    <w:rsid w:val="00B93446"/>
    <w:rsid w:val="00BB4368"/>
    <w:rsid w:val="00BB6FB4"/>
    <w:rsid w:val="00C16005"/>
    <w:rsid w:val="00C211A2"/>
    <w:rsid w:val="00C83F0D"/>
    <w:rsid w:val="00CE5B85"/>
    <w:rsid w:val="00D01643"/>
    <w:rsid w:val="00D03EEE"/>
    <w:rsid w:val="00D571F9"/>
    <w:rsid w:val="00D739E6"/>
    <w:rsid w:val="00E405E0"/>
    <w:rsid w:val="00E96183"/>
    <w:rsid w:val="00F36BB3"/>
    <w:rsid w:val="00F623F9"/>
    <w:rsid w:val="00F81A8B"/>
    <w:rsid w:val="00FA32FC"/>
    <w:rsid w:val="00FB46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D5E2F"/>
  <w15:docId w15:val="{48AC0352-EC61-46C3-BE1F-33C3DFC4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rsid w:val="000A0219"/>
    <w:rPr>
      <w:rFonts w:cs="Times New Roman"/>
      <w:color w:val="0000FF"/>
      <w:u w:val="single"/>
    </w:rPr>
  </w:style>
  <w:style w:type="paragraph" w:styleId="Pidipagina">
    <w:name w:val="footer"/>
    <w:basedOn w:val="Normale"/>
    <w:link w:val="PidipaginaCarattere"/>
    <w:rsid w:val="00E405E0"/>
    <w:pPr>
      <w:tabs>
        <w:tab w:val="center" w:pos="4819"/>
        <w:tab w:val="right" w:pos="9638"/>
      </w:tabs>
    </w:pPr>
    <w:rPr>
      <w:sz w:val="24"/>
    </w:rPr>
  </w:style>
  <w:style w:type="character" w:customStyle="1" w:styleId="PidipaginaCarattere">
    <w:name w:val="Piè di pagina Carattere"/>
    <w:basedOn w:val="Carpredefinitoparagrafo"/>
    <w:link w:val="Pidipagina"/>
    <w:rsid w:val="00E405E0"/>
    <w:rPr>
      <w:sz w:val="24"/>
    </w:rPr>
  </w:style>
  <w:style w:type="character" w:styleId="Rimandonotaapidipagina">
    <w:name w:val="footnote reference"/>
    <w:semiHidden/>
    <w:rsid w:val="00E405E0"/>
    <w:rPr>
      <w:vertAlign w:val="superscript"/>
    </w:rPr>
  </w:style>
  <w:style w:type="paragraph" w:styleId="Rientrocorpodeltesto2">
    <w:name w:val="Body Text Indent 2"/>
    <w:basedOn w:val="Normale"/>
    <w:link w:val="Rientrocorpodeltesto2Carattere"/>
    <w:rsid w:val="00B632AC"/>
    <w:pPr>
      <w:ind w:left="708" w:hanging="708"/>
      <w:jc w:val="center"/>
    </w:pPr>
  </w:style>
  <w:style w:type="character" w:customStyle="1" w:styleId="Rientrocorpodeltesto2Carattere">
    <w:name w:val="Rientro corpo del testo 2 Carattere"/>
    <w:basedOn w:val="Carpredefinitoparagrafo"/>
    <w:link w:val="Rientrocorpodeltesto2"/>
    <w:rsid w:val="00B632AC"/>
  </w:style>
  <w:style w:type="paragraph" w:styleId="Nessunaspaziatura">
    <w:name w:val="No Spacing"/>
    <w:uiPriority w:val="1"/>
    <w:qFormat/>
    <w:rsid w:val="00BB4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regione.veneto.it" TargetMode="External"/><Relationship Id="rId13" Type="http://schemas.openxmlformats.org/officeDocument/2006/relationships/hyperlink" Target="https://www.consiglioveneto.it/web/crv/dettaglio-legge?catStruttura=LR&amp;anno=1988&amp;numero=28&amp;tab=vigente" TargetMode="External"/><Relationship Id="rId18" Type="http://schemas.openxmlformats.org/officeDocument/2006/relationships/hyperlink" Target="https://www.consiglioveneto.it/web/crv/dettaglio-legge?catStruttura=LR&amp;anno=1988&amp;numero=28&amp;tab=vigente" TargetMode="External"/><Relationship Id="rId3" Type="http://schemas.openxmlformats.org/officeDocument/2006/relationships/styles" Target="styles.xml"/><Relationship Id="rId21" Type="http://schemas.openxmlformats.org/officeDocument/2006/relationships/hyperlink" Target="https://www.consiglioveneto.it/web/crv/dettaglio-legge?catStruttura=LR&amp;anno=1988&amp;numero=42&amp;tab=vigente" TargetMode="External"/><Relationship Id="rId7" Type="http://schemas.openxmlformats.org/officeDocument/2006/relationships/endnotes" Target="endnotes.xml"/><Relationship Id="rId12" Type="http://schemas.openxmlformats.org/officeDocument/2006/relationships/hyperlink" Target="https://www.consiglioveneto.it/web/crv/dettaglio-legge?catStruttura=LR&amp;anno=1988&amp;numero=28&amp;tab=vigente" TargetMode="External"/><Relationship Id="rId17" Type="http://schemas.openxmlformats.org/officeDocument/2006/relationships/hyperlink" Target="https://www.consiglioveneto.it/web/crv/dettaglio-legge?catStruttura=LR&amp;anno=1996&amp;numero=6&amp;tab=vigente" TargetMode="External"/><Relationship Id="rId2" Type="http://schemas.openxmlformats.org/officeDocument/2006/relationships/numbering" Target="numbering.xml"/><Relationship Id="rId16" Type="http://schemas.openxmlformats.org/officeDocument/2006/relationships/hyperlink" Target="https://www.consiglioveneto.it/web/crv/dettaglio-legge?catStruttura=LR&amp;anno=1988&amp;numero=42&amp;tab=vigente" TargetMode="External"/><Relationship Id="rId20" Type="http://schemas.openxmlformats.org/officeDocument/2006/relationships/hyperlink" Target="https://www.consiglioveneto.it/web/crv/dettaglio-legge?catStruttura=LR&amp;anno=1988&amp;numero=42&amp;tab=vigen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iglioveneto.it/web/crv/dettaglio-legge?catStruttura=LR&amp;anno=1988&amp;numero=42&amp;tab=vigente" TargetMode="External"/><Relationship Id="rId5" Type="http://schemas.openxmlformats.org/officeDocument/2006/relationships/webSettings" Target="webSettings.xml"/><Relationship Id="rId15" Type="http://schemas.openxmlformats.org/officeDocument/2006/relationships/hyperlink" Target="https://www.consiglioveneto.it/web/crv/dettaglio-legge?catStruttura=LR&amp;anno=1988&amp;numero=42&amp;tab=vigente" TargetMode="External"/><Relationship Id="rId23" Type="http://schemas.openxmlformats.org/officeDocument/2006/relationships/theme" Target="theme/theme1.xml"/><Relationship Id="rId10" Type="http://schemas.openxmlformats.org/officeDocument/2006/relationships/hyperlink" Target="https://www.consiglioveneto.it/web/crv/dettaglio-legge?catStruttura=LR&amp;anno=1988&amp;numero=28&amp;tab=vigente" TargetMode="External"/><Relationship Id="rId19" Type="http://schemas.openxmlformats.org/officeDocument/2006/relationships/hyperlink" Target="https://www.consiglioveneto.it/web/crv/dettaglio-legge?catStruttura=LR&amp;anno=1988&amp;numero=28&amp;tab=vigente" TargetMode="External"/><Relationship Id="rId4" Type="http://schemas.openxmlformats.org/officeDocument/2006/relationships/settings" Target="settings.xml"/><Relationship Id="rId9" Type="http://schemas.openxmlformats.org/officeDocument/2006/relationships/hyperlink" Target="http://europass.cedefop.europa.eu/it/documents/curriculum-vitae" TargetMode="External"/><Relationship Id="rId14" Type="http://schemas.openxmlformats.org/officeDocument/2006/relationships/hyperlink" Target="https://www.consiglioveneto.it/web/crv/dettaglio-legge?catStruttura=LR&amp;anno=1996&amp;numero=6&amp;tab=vigente"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qgKr4IE3ECBstQkgQhxmfmr5mQ==">CgMxLjAyCWguMzBqMHpsbDIIaC5namRneHM4AHIhMTNpTHFFUDdRYWhFVTViVnA1LTJEYkZlQ3BjM1JhTC1t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1943</Words>
  <Characters>11079</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12997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 MAVARACCHIO</dc:creator>
  <cp:lastModifiedBy>DAVIDE PAMPAGNIN</cp:lastModifiedBy>
  <cp:revision>2</cp:revision>
  <cp:lastPrinted>2026-03-12T09:13:00Z</cp:lastPrinted>
  <dcterms:created xsi:type="dcterms:W3CDTF">2026-04-17T11:57:00Z</dcterms:created>
  <dcterms:modified xsi:type="dcterms:W3CDTF">2026-04-17T11:57:00Z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4700.00000000000</vt:lpwstr>
  </property>
  <property fmtid="{D5CDD505-2E9C-101B-9397-08002B2CF9AE}" pid="3" name="Sezione">
    <vt:lpwstr>Sezione</vt:lpwstr>
  </property>
  <property fmtid="{D5CDD505-2E9C-101B-9397-08002B2CF9AE}" pid="4" name="ContentType">
    <vt:lpwstr>Documento</vt:lpwstr>
  </property>
  <property fmtid="{D5CDD505-2E9C-101B-9397-08002B2CF9AE}" pid="5" name="Ordine">
    <vt:lpwstr>1.00000000000000</vt:lpwstr>
  </property>
  <property fmtid="{D5CDD505-2E9C-101B-9397-08002B2CF9AE}" pid="6" name="Suggerimenti per la compilazione">
    <vt:lpwstr>Da allegare in ogni caso all’avviso di nomina o designazione. Va inviato alla Direzione Verifica e gestione atti del Presidente e della Giunta - P.O. Rapporti con il Consiglio, nomine e atti del presidente - indirizzo e-mail: uff.giunta.consiglio@region</vt:lpwstr>
  </property>
  <property fmtid="{D5CDD505-2E9C-101B-9397-08002B2CF9AE}" pid="7" name="Descrizione2">
    <vt:lpwstr>Modello di proposta di candidatura che deve accompagnare ogni tipo di avviso di nomina o designazione.</vt:lpwstr>
  </property>
</Properties>
</file>