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720090</wp:posOffset>
            </wp:positionH>
            <wp:positionV relativeFrom="page">
              <wp:posOffset>119379</wp:posOffset>
            </wp:positionV>
            <wp:extent cx="2293620" cy="2819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0"/>
        </w:rPr>
      </w:pPr>
    </w:p>
    <w:p>
      <w:pPr>
        <w:spacing w:before="94"/>
        <w:ind w:left="0" w:right="264" w:firstLine="0"/>
        <w:jc w:val="right"/>
        <w:rPr>
          <w:sz w:val="21"/>
        </w:rPr>
      </w:pPr>
      <w:r>
        <w:rPr>
          <w:sz w:val="21"/>
        </w:rPr>
        <w:t>pag. 1/7</w:t>
      </w:r>
    </w:p>
    <w:p>
      <w:pPr>
        <w:pStyle w:val="BodyText"/>
        <w:rPr>
          <w:sz w:val="35"/>
        </w:rPr>
      </w:pPr>
    </w:p>
    <w:p>
      <w:pPr>
        <w:spacing w:before="0"/>
        <w:ind w:left="607" w:right="247" w:firstLine="0"/>
        <w:jc w:val="center"/>
        <w:rPr>
          <w:b/>
          <w:sz w:val="17"/>
        </w:rPr>
      </w:pPr>
      <w:r>
        <w:rPr>
          <w:b/>
          <w:w w:val="105"/>
          <w:sz w:val="17"/>
        </w:rPr>
        <w:t>Programma Regionale – PR FESR Veneto 2021–2027</w:t>
      </w:r>
    </w:p>
    <w:p>
      <w:pPr>
        <w:pStyle w:val="BodyText"/>
        <w:spacing w:line="252" w:lineRule="auto" w:before="9"/>
        <w:ind w:left="607" w:right="244"/>
        <w:jc w:val="center"/>
      </w:pPr>
      <w:r>
        <w:rPr>
          <w:b/>
          <w:w w:val="105"/>
        </w:rPr>
        <w:t>Priorità 1</w:t>
      </w:r>
      <w:r>
        <w:rPr>
          <w:w w:val="105"/>
        </w:rPr>
        <w:t>. Un’Europa più competitiva e intelligente attraverso la promozione di una trasformazione economica innovativa e intelligente e della connettività regionale alle TIC</w:t>
      </w:r>
    </w:p>
    <w:p>
      <w:pPr>
        <w:pStyle w:val="BodyText"/>
        <w:spacing w:line="252" w:lineRule="auto"/>
        <w:ind w:left="607" w:right="245"/>
        <w:jc w:val="center"/>
      </w:pPr>
      <w:r>
        <w:rPr>
          <w:b/>
          <w:w w:val="105"/>
        </w:rPr>
        <w:t>Obiettivo specifico 1.2</w:t>
      </w:r>
      <w:r>
        <w:rPr>
          <w:w w:val="105"/>
        </w:rPr>
        <w:t>. Permettere ai cittadini, alle imprese, alle organizzazioni di ricerca e alle autorità pubbliche di cogliere i vantaggi della digitalizzazione.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ind w:right="341"/>
      </w:pPr>
      <w:r>
        <w:rPr/>
        <w:t>ALLEGATO A2</w:t>
      </w:r>
    </w:p>
    <w:p>
      <w:pPr>
        <w:spacing w:line="244" w:lineRule="auto" w:before="4"/>
        <w:ind w:left="2324" w:right="1936" w:firstLine="533"/>
        <w:jc w:val="left"/>
        <w:rPr>
          <w:sz w:val="21"/>
        </w:rPr>
      </w:pPr>
      <w:r>
        <w:rPr>
          <w:sz w:val="21"/>
        </w:rPr>
        <w:t>Azione 1.2.1 “Veneto Data Platform” Azione 1.2.2 “Pubblica amministrazione digitale”</w:t>
      </w:r>
    </w:p>
    <w:p>
      <w:pPr>
        <w:pStyle w:val="BodyText"/>
        <w:spacing w:before="2"/>
        <w:rPr>
          <w:sz w:val="21"/>
        </w:rPr>
      </w:pPr>
    </w:p>
    <w:p>
      <w:pPr>
        <w:spacing w:line="244" w:lineRule="auto" w:before="0"/>
        <w:ind w:left="607" w:right="619" w:firstLine="0"/>
        <w:jc w:val="center"/>
        <w:rPr>
          <w:b/>
          <w:sz w:val="21"/>
        </w:rPr>
      </w:pPr>
      <w:r>
        <w:rPr>
          <w:b/>
          <w:sz w:val="21"/>
        </w:rPr>
        <w:t>Relazione descrittiva ai fini della verifica del rispetto dei criteri di selezione di cui all’art. 11 del Bando</w:t>
      </w:r>
    </w:p>
    <w:p>
      <w:pPr>
        <w:pStyle w:val="BodyText"/>
        <w:spacing w:before="8"/>
        <w:rPr>
          <w:b/>
          <w:sz w:val="24"/>
        </w:rPr>
      </w:pPr>
    </w:p>
    <w:p>
      <w:pPr>
        <w:spacing w:before="1"/>
        <w:ind w:left="573" w:right="0" w:firstLine="0"/>
        <w:jc w:val="left"/>
        <w:rPr>
          <w:b/>
          <w:sz w:val="21"/>
        </w:rPr>
      </w:pPr>
      <w:r>
        <w:rPr>
          <w:rFonts w:ascii="Arial" w:hAnsi="Arial"/>
          <w:b/>
          <w:sz w:val="21"/>
        </w:rPr>
        <w:t>1. </w:t>
      </w:r>
      <w:r>
        <w:rPr>
          <w:b/>
          <w:sz w:val="21"/>
        </w:rPr>
        <w:t>Coerenza strategica e qualità della proposta progettuale</w:t>
      </w:r>
    </w:p>
    <w:p>
      <w:pPr>
        <w:spacing w:before="3"/>
        <w:ind w:left="946" w:right="0" w:firstLine="0"/>
        <w:jc w:val="left"/>
        <w:rPr>
          <w:sz w:val="21"/>
        </w:rPr>
      </w:pPr>
      <w:r>
        <w:rPr>
          <w:sz w:val="21"/>
          <w:u w:val="single"/>
        </w:rPr>
        <w:t>Descrivere brevemente i criteri (massimo 1.500 caratteri per criterio)</w:t>
      </w:r>
    </w:p>
    <w:p>
      <w:pPr>
        <w:pStyle w:val="BodyText"/>
        <w:spacing w:before="4"/>
      </w:pPr>
    </w:p>
    <w:tbl>
      <w:tblPr>
        <w:tblW w:w="0" w:type="auto"/>
        <w:jc w:val="left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4"/>
      </w:tblGrid>
      <w:tr>
        <w:trPr>
          <w:trHeight w:val="406" w:hRule="atLeast"/>
        </w:trPr>
        <w:tc>
          <w:tcPr>
            <w:tcW w:w="8014" w:type="dxa"/>
            <w:shd w:val="clear" w:color="auto" w:fill="F2F2F2"/>
          </w:tcPr>
          <w:p>
            <w:pPr>
              <w:pStyle w:val="TableParagraph"/>
              <w:spacing w:line="204" w:lineRule="exact" w:before="3"/>
              <w:ind w:left="2209" w:right="2110" w:firstLine="15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CRITERI DI VALUTAZIONE SPECIFICI AZIONE 1.2.1 – VENETO DATA PLATFORM</w:t>
            </w:r>
          </w:p>
        </w:tc>
      </w:tr>
      <w:tr>
        <w:trPr>
          <w:trHeight w:val="242" w:hRule="atLeast"/>
        </w:trPr>
        <w:tc>
          <w:tcPr>
            <w:tcW w:w="8014" w:type="dxa"/>
          </w:tcPr>
          <w:p>
            <w:pPr>
              <w:pStyle w:val="TableParagraph"/>
              <w:spacing w:line="220" w:lineRule="exact"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A.1 Valorizzazione delle forme associate (max 20 punti)</w:t>
            </w:r>
          </w:p>
        </w:tc>
      </w:tr>
      <w:tr>
        <w:trPr>
          <w:trHeight w:val="602" w:hRule="atLeast"/>
        </w:trPr>
        <w:tc>
          <w:tcPr>
            <w:tcW w:w="8014" w:type="dxa"/>
          </w:tcPr>
          <w:p>
            <w:pPr>
              <w:pStyle w:val="TableParagraph"/>
              <w:spacing w:before="3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 1.1 Maggior aggregazione del numero di enti locali coinvolti (6 punti)</w:t>
            </w:r>
          </w:p>
          <w:p>
            <w:pPr>
              <w:pStyle w:val="TableParagraph"/>
              <w:spacing w:line="200" w:lineRule="atLeast" w:before="4"/>
              <w:ind w:right="148"/>
              <w:rPr>
                <w:sz w:val="17"/>
              </w:rPr>
            </w:pPr>
            <w:r>
              <w:rPr>
                <w:w w:val="105"/>
                <w:sz w:val="17"/>
              </w:rPr>
              <w:t>Riportare il numero complessivo e l’elenco dei Comuni coinvolti nella forma associata, specificando eventuali collaborazioni o convenzioni formalizzate.</w:t>
            </w:r>
          </w:p>
        </w:tc>
      </w:tr>
      <w:tr>
        <w:trPr>
          <w:trHeight w:val="886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20" w:hRule="atLeast"/>
        </w:trPr>
        <w:tc>
          <w:tcPr>
            <w:tcW w:w="8014" w:type="dxa"/>
          </w:tcPr>
          <w:p>
            <w:pPr>
              <w:pStyle w:val="TableParagraph"/>
              <w:spacing w:line="256" w:lineRule="auto" w:before="7"/>
              <w:ind w:right="148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A.1.2 Coerenza della soluzione sviluppata in comune per le amm.ni aggregate con la soluzione regionale (5 </w:t>
            </w:r>
            <w:r>
              <w:rPr>
                <w:i/>
                <w:w w:val="105"/>
                <w:sz w:val="17"/>
              </w:rPr>
              <w:t>punti)</w:t>
            </w:r>
          </w:p>
          <w:p>
            <w:pPr>
              <w:pStyle w:val="TableParagraph"/>
              <w:spacing w:line="173" w:lineRule="exact" w:before="1"/>
              <w:rPr>
                <w:sz w:val="17"/>
              </w:rPr>
            </w:pPr>
            <w:r>
              <w:rPr>
                <w:w w:val="105"/>
                <w:sz w:val="17"/>
              </w:rPr>
              <w:t>Illustrare la coerenza delle soluzioni progettuale proposta per i comuni aggregati con la soluzione regionale.</w:t>
            </w:r>
          </w:p>
        </w:tc>
      </w:tr>
      <w:tr>
        <w:trPr>
          <w:trHeight w:val="1153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815" w:hRule="atLeast"/>
        </w:trPr>
        <w:tc>
          <w:tcPr>
            <w:tcW w:w="8014" w:type="dxa"/>
          </w:tcPr>
          <w:p>
            <w:pPr>
              <w:pStyle w:val="TableParagraph"/>
              <w:spacing w:line="200" w:lineRule="atLeast" w:before="5"/>
              <w:ind w:right="160"/>
              <w:rPr>
                <w:sz w:val="17"/>
              </w:rPr>
            </w:pPr>
            <w:r>
              <w:rPr>
                <w:i/>
                <w:w w:val="105"/>
                <w:sz w:val="17"/>
              </w:rPr>
              <w:t>A.1.3 Valorizzazione di dinamiche aggregative tra i Comuni per favorire processi di condivisione delle </w:t>
            </w:r>
            <w:r>
              <w:rPr>
                <w:i/>
                <w:w w:val="105"/>
                <w:sz w:val="17"/>
              </w:rPr>
              <w:t>conoscenze ed elaborazione di servizi omogenei tramite l’utilizzo di sistemi interoperabili (4 punti) </w:t>
            </w:r>
            <w:r>
              <w:rPr>
                <w:w w:val="105"/>
                <w:sz w:val="17"/>
              </w:rPr>
              <w:t>Illustrare i meccanismi di collaborazione attivati tra i Comuni, con riferimento a modalità di condivisione di competenze, know-how e buone pratiche.</w:t>
            </w:r>
          </w:p>
        </w:tc>
      </w:tr>
      <w:tr>
        <w:trPr>
          <w:trHeight w:val="2060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20" w:hRule="atLeast"/>
        </w:trPr>
        <w:tc>
          <w:tcPr>
            <w:tcW w:w="8014" w:type="dxa"/>
          </w:tcPr>
          <w:p>
            <w:pPr>
              <w:pStyle w:val="TableParagraph"/>
              <w:spacing w:before="18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A.1.4 Entità del capofila e della compagine (5 punti)</w:t>
            </w:r>
          </w:p>
          <w:p>
            <w:pPr>
              <w:pStyle w:val="TableParagraph"/>
              <w:spacing w:line="200" w:lineRule="atLeast" w:before="5"/>
              <w:rPr>
                <w:sz w:val="17"/>
              </w:rPr>
            </w:pPr>
            <w:r>
              <w:rPr>
                <w:w w:val="105"/>
                <w:sz w:val="17"/>
              </w:rPr>
              <w:t>Indicare se il capofila è incluso in un Soggetto Aggregatore Digitale (SAD), approvato con Decreto n. 10707 del 29/07/2025.</w:t>
            </w:r>
          </w:p>
        </w:tc>
      </w:tr>
    </w:tbl>
    <w:p>
      <w:pPr>
        <w:spacing w:after="0" w:line="200" w:lineRule="atLeast"/>
        <w:rPr>
          <w:sz w:val="17"/>
        </w:rPr>
        <w:sectPr>
          <w:headerReference w:type="default" r:id="rId5"/>
          <w:footerReference w:type="default" r:id="rId6"/>
          <w:type w:val="continuous"/>
          <w:pgSz w:w="11900" w:h="16840"/>
          <w:pgMar w:header="746" w:footer="1157" w:top="1000" w:bottom="1340" w:left="1680" w:right="168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01.139099pt;margin-top:422.77887pt;width:392.3pt;height:109.35pt;mso-position-horizontal-relative:page;mso-position-vertical-relative:page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94"/>
                    <w:gridCol w:w="2612"/>
                    <w:gridCol w:w="2612"/>
                  </w:tblGrid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</w:tcPr>
                      <w:p>
                        <w:pPr>
                          <w:pStyle w:val="TableParagraph"/>
                          <w:spacing w:line="167" w:lineRule="exact" w:before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Interventi ammissibili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7" w:lineRule="exact" w:before="6"/>
                          <w:ind w:left="10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Task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7" w:lineRule="exact" w:before="6"/>
                          <w:ind w:left="10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Finestra temporale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 w:val="restart"/>
                      </w:tcPr>
                      <w:p>
                        <w:pPr>
                          <w:pStyle w:val="TableParagraph"/>
                          <w:spacing w:line="252" w:lineRule="auto" w:before="126"/>
                          <w:ind w:right="7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Adozione e diffusione delle nuove funzionalità di MyData3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3" w:lineRule="exact" w:before="10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Task1: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58" w:lineRule="exact" w:before="1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 2:…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5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72" w:lineRule="exact" w:before="19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 n: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 w:val="restart"/>
                      </w:tcPr>
                      <w:p>
                        <w:pPr>
                          <w:pStyle w:val="TableParagraph"/>
                          <w:spacing w:line="200" w:lineRule="atLeast" w:before="14"/>
                          <w:ind w:right="7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Sviluppo software per integrazione flussi dati Sistemi Informativi Locali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7" w:lineRule="exact" w:before="6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Task1: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3" w:lineRule="exact" w:before="10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 2: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59" w:lineRule="exact" w:before="1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 n: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594" w:type="dxa"/>
                        <w:vMerge w:val="restart"/>
                      </w:tcPr>
                      <w:p>
                        <w:pPr>
                          <w:pStyle w:val="TableParagraph"/>
                          <w:spacing w:line="252" w:lineRule="auto" w:before="13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Configurazione e integrazione di Sensoristica IoT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72" w:lineRule="exact" w:before="19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Task1: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7" w:lineRule="exact" w:before="6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 2: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3" w:lineRule="exact" w:before="10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 n: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"/>
        <w:rPr>
          <w:sz w:val="20"/>
        </w:rPr>
      </w:pPr>
    </w:p>
    <w:p>
      <w:pPr>
        <w:spacing w:before="94"/>
        <w:ind w:left="0" w:right="264" w:firstLine="0"/>
        <w:jc w:val="right"/>
        <w:rPr>
          <w:sz w:val="21"/>
        </w:rPr>
      </w:pPr>
      <w:r>
        <w:rPr>
          <w:sz w:val="21"/>
        </w:rPr>
        <w:t>pag. 2/7</w: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4"/>
        </w:rPr>
      </w:pPr>
    </w:p>
    <w:tbl>
      <w:tblPr>
        <w:tblW w:w="0" w:type="auto"/>
        <w:jc w:val="left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4"/>
      </w:tblGrid>
      <w:tr>
        <w:trPr>
          <w:trHeight w:val="1562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8014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A.2 Qualità della proposta progettuale (max 20 punti)</w:t>
            </w:r>
          </w:p>
        </w:tc>
      </w:tr>
      <w:tr>
        <w:trPr>
          <w:trHeight w:val="1206" w:hRule="atLeast"/>
        </w:trPr>
        <w:tc>
          <w:tcPr>
            <w:tcW w:w="8014" w:type="dxa"/>
          </w:tcPr>
          <w:p>
            <w:pPr>
              <w:pStyle w:val="TableParagraph"/>
              <w:spacing w:line="252" w:lineRule="auto" w:before="6"/>
              <w:ind w:right="267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A.2.1 Qualità della proposta progettuale presentata in termini di definizione degli obiettivi, metodologia e </w:t>
            </w:r>
            <w:r>
              <w:rPr>
                <w:i/>
                <w:w w:val="105"/>
                <w:sz w:val="17"/>
              </w:rPr>
              <w:t>procedure di attuazione dell’intervent</w:t>
            </w:r>
            <w:r>
              <w:rPr>
                <w:w w:val="105"/>
                <w:sz w:val="17"/>
              </w:rPr>
              <w:t>o </w:t>
            </w:r>
            <w:r>
              <w:rPr>
                <w:i/>
                <w:w w:val="105"/>
                <w:sz w:val="17"/>
              </w:rPr>
              <w:t>(8 punti)</w:t>
            </w:r>
          </w:p>
          <w:p>
            <w:pPr>
              <w:pStyle w:val="TableParagraph"/>
              <w:spacing w:line="252" w:lineRule="auto"/>
              <w:ind w:right="52"/>
              <w:rPr>
                <w:sz w:val="17"/>
              </w:rPr>
            </w:pPr>
            <w:r>
              <w:rPr>
                <w:w w:val="105"/>
                <w:sz w:val="17"/>
              </w:rPr>
              <w:t>Descrivere gli obiettivi specifici della proposta, le metodologie di lavoro previste, le procedure attuative, le tecniche per la raccolta dei dati, analisi ed, eventuali, modelli interpretativi, evidenziando chiarezza, coerenza e fattibilità dell'intervento (es. per erogazione dei servizi pubblici digitali; coerenza delle specifiche</w:t>
            </w:r>
          </w:p>
          <w:p>
            <w:pPr>
              <w:pStyle w:val="TableParagraph"/>
              <w:spacing w:line="156" w:lineRule="exact"/>
              <w:rPr>
                <w:sz w:val="17"/>
              </w:rPr>
            </w:pPr>
            <w:r>
              <w:rPr>
                <w:w w:val="105"/>
                <w:sz w:val="17"/>
              </w:rPr>
              <w:t>tecnologiche, ecc).</w:t>
            </w:r>
          </w:p>
        </w:tc>
      </w:tr>
      <w:tr>
        <w:trPr>
          <w:trHeight w:val="1882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904" w:hRule="atLeast"/>
        </w:trPr>
        <w:tc>
          <w:tcPr>
            <w:tcW w:w="8014" w:type="dxa"/>
          </w:tcPr>
          <w:p>
            <w:pPr>
              <w:pStyle w:val="TableParagraph"/>
              <w:spacing w:line="252" w:lineRule="auto" w:before="10"/>
              <w:ind w:right="89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A.2.2 Qualità della proposta progettuale presentata con riferimento all’aspetto organizzativo e gestionale (5 </w:t>
            </w:r>
            <w:r>
              <w:rPr>
                <w:i/>
                <w:w w:val="105"/>
                <w:sz w:val="17"/>
              </w:rPr>
              <w:t>punti)</w:t>
            </w:r>
          </w:p>
          <w:p>
            <w:pPr>
              <w:pStyle w:val="TableParagraph"/>
              <w:spacing w:line="252" w:lineRule="auto"/>
              <w:rPr>
                <w:sz w:val="17"/>
              </w:rPr>
            </w:pPr>
            <w:r>
              <w:rPr>
                <w:w w:val="105"/>
                <w:sz w:val="17"/>
              </w:rPr>
              <w:t>Descrivere la proposta progettuale evidenziando le modalità organizzative e gestionali degli interventi, la governance, responsabilità e un cronoprogramma (vedi Tab. 1 esemplificativa).</w:t>
            </w:r>
          </w:p>
        </w:tc>
      </w:tr>
      <w:tr>
        <w:trPr>
          <w:trHeight w:val="2593" w:hRule="atLeast"/>
        </w:trPr>
        <w:tc>
          <w:tcPr>
            <w:tcW w:w="8014" w:type="dxa"/>
          </w:tcPr>
          <w:p>
            <w:pPr>
              <w:pStyle w:val="TableParagraph"/>
              <w:spacing w:before="19"/>
              <w:rPr>
                <w:sz w:val="17"/>
              </w:rPr>
            </w:pPr>
            <w:r>
              <w:rPr>
                <w:w w:val="105"/>
                <w:sz w:val="17"/>
              </w:rPr>
              <w:t>Tab. 1</w:t>
            </w:r>
          </w:p>
        </w:tc>
      </w:tr>
      <w:tr>
        <w:trPr>
          <w:trHeight w:val="1224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1011" w:hRule="atLeast"/>
        </w:trPr>
        <w:tc>
          <w:tcPr>
            <w:tcW w:w="8014" w:type="dxa"/>
          </w:tcPr>
          <w:p>
            <w:pPr>
              <w:pStyle w:val="TableParagraph"/>
              <w:spacing w:before="1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A.2.3 Capacità di incremento delle performance dei processi amministrativi e decisionali (5 punti)</w:t>
            </w:r>
          </w:p>
          <w:p>
            <w:pPr>
              <w:pStyle w:val="TableParagraph"/>
              <w:spacing w:before="9"/>
              <w:rPr>
                <w:sz w:val="17"/>
              </w:rPr>
            </w:pPr>
            <w:r>
              <w:rPr>
                <w:w w:val="105"/>
                <w:sz w:val="17"/>
              </w:rPr>
              <w:t>Descrivere come il progetto contribuirà a: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1" w:val="left" w:leader="none"/>
              </w:tabs>
              <w:spacing w:line="240" w:lineRule="auto" w:before="9" w:after="0"/>
              <w:ind w:left="380" w:right="0" w:hanging="25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Potenziare l'analisi dei dati per migliorare l’efficienza dei processi</w:t>
            </w:r>
            <w:r>
              <w:rPr>
                <w:spacing w:val="-2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amministrativi;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1" w:val="left" w:leader="none"/>
              </w:tabs>
              <w:spacing w:line="240" w:lineRule="auto" w:before="9" w:after="0"/>
              <w:ind w:left="380" w:right="0" w:hanging="25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Migliorare la tempestività e la qualità delle informazioni per il monitoraggio del</w:t>
            </w:r>
            <w:r>
              <w:rPr>
                <w:spacing w:val="-3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territorio;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1" w:val="left" w:leader="none"/>
              </w:tabs>
              <w:spacing w:line="159" w:lineRule="exact" w:before="9" w:after="0"/>
              <w:ind w:left="340" w:right="0" w:hanging="240"/>
              <w:jc w:val="left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Valorizzare </w:t>
            </w:r>
            <w:r>
              <w:rPr>
                <w:w w:val="105"/>
                <w:sz w:val="17"/>
              </w:rPr>
              <w:t>i dati raccolti per ottimizzare le decisioni operative e le pianificazioni</w:t>
            </w:r>
            <w:r>
              <w:rPr>
                <w:spacing w:val="-2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strategiche.</w:t>
            </w:r>
          </w:p>
        </w:tc>
      </w:tr>
      <w:tr>
        <w:trPr>
          <w:trHeight w:val="1135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00" w:h="16840"/>
          <w:pgMar w:header="746" w:footer="1157" w:top="1000" w:bottom="134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94"/>
        <w:ind w:left="0" w:right="264" w:firstLine="0"/>
        <w:jc w:val="right"/>
        <w:rPr>
          <w:sz w:val="21"/>
        </w:rPr>
      </w:pPr>
      <w:r>
        <w:rPr>
          <w:sz w:val="21"/>
        </w:rPr>
        <w:t>pag. 3/7</w: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4"/>
        </w:rPr>
      </w:pPr>
    </w:p>
    <w:tbl>
      <w:tblPr>
        <w:tblW w:w="0" w:type="auto"/>
        <w:jc w:val="left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4"/>
      </w:tblGrid>
      <w:tr>
        <w:trPr>
          <w:trHeight w:val="673" w:hRule="atLeast"/>
        </w:trPr>
        <w:tc>
          <w:tcPr>
            <w:tcW w:w="8014" w:type="dxa"/>
          </w:tcPr>
          <w:p>
            <w:pPr>
              <w:pStyle w:val="TableParagraph"/>
              <w:spacing w:before="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A.2.4 Pre-attivazione di modelli di adozione delle infrastrutture e dei servizi (1 punto)</w:t>
            </w:r>
          </w:p>
          <w:p>
            <w:pPr>
              <w:pStyle w:val="TableParagraph"/>
              <w:spacing w:line="252" w:lineRule="auto" w:before="9"/>
              <w:rPr>
                <w:sz w:val="17"/>
              </w:rPr>
            </w:pPr>
            <w:r>
              <w:rPr>
                <w:w w:val="105"/>
                <w:sz w:val="17"/>
              </w:rPr>
              <w:t>Descrivere le eventuali attività/modelli già avviati o pianificati per favorire una rapida adozione delle attività previste dal progetto.</w:t>
            </w:r>
          </w:p>
        </w:tc>
      </w:tr>
      <w:tr>
        <w:trPr>
          <w:trHeight w:val="1135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8014" w:type="dxa"/>
          </w:tcPr>
          <w:p>
            <w:pPr>
              <w:pStyle w:val="TableParagraph"/>
              <w:spacing w:line="252" w:lineRule="auto" w:before="6"/>
              <w:ind w:right="198"/>
              <w:rPr>
                <w:sz w:val="17"/>
              </w:rPr>
            </w:pPr>
            <w:r>
              <w:rPr>
                <w:i/>
                <w:w w:val="105"/>
                <w:sz w:val="17"/>
              </w:rPr>
              <w:t>A.2.5 Grado di uso del software libero e degli open data in coerenza con le piattaforme nazionali (1 punto) </w:t>
            </w:r>
            <w:r>
              <w:rPr>
                <w:w w:val="105"/>
                <w:sz w:val="17"/>
              </w:rPr>
              <w:t>Descrivere come il progetto garantisce un maggiore grado di uso del software libero e degli open data in coerenza con le piattaforme e gli standard promossi a livello nazionale.</w:t>
            </w:r>
          </w:p>
        </w:tc>
      </w:tr>
      <w:tr>
        <w:trPr>
          <w:trHeight w:val="1117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8014" w:type="dxa"/>
          </w:tcPr>
          <w:p>
            <w:pPr>
              <w:pStyle w:val="TableParagraph"/>
              <w:spacing w:line="238" w:lineRule="exact" w:before="6"/>
              <w:rPr>
                <w:b/>
                <w:sz w:val="21"/>
              </w:rPr>
            </w:pPr>
            <w:r>
              <w:rPr>
                <w:b/>
                <w:sz w:val="21"/>
              </w:rPr>
              <w:t>A.3 Sostenibilità economico finanziaria dell’iniziativa (10 punti)</w:t>
            </w:r>
          </w:p>
        </w:tc>
      </w:tr>
      <w:tr>
        <w:trPr>
          <w:trHeight w:val="602" w:hRule="atLeast"/>
        </w:trPr>
        <w:tc>
          <w:tcPr>
            <w:tcW w:w="8014" w:type="dxa"/>
          </w:tcPr>
          <w:p>
            <w:pPr>
              <w:pStyle w:val="TableParagraph"/>
              <w:spacing w:line="204" w:lineRule="exact" w:before="1"/>
              <w:ind w:right="148" w:hanging="1"/>
              <w:rPr>
                <w:sz w:val="17"/>
              </w:rPr>
            </w:pPr>
            <w:r>
              <w:rPr>
                <w:i/>
                <w:w w:val="105"/>
                <w:sz w:val="17"/>
              </w:rPr>
              <w:t>A.3.1 Coerenza e congruità del budget di spesa rispetto alla proposta progettuale presentata (5 punti) </w:t>
            </w:r>
            <w:r>
              <w:rPr>
                <w:w w:val="105"/>
                <w:sz w:val="17"/>
              </w:rPr>
              <w:t>Illustrare le modalità che permettono alla proposta progettuale di essere coerente con il budget di spesa inserito nel bando.</w:t>
            </w:r>
          </w:p>
        </w:tc>
      </w:tr>
      <w:tr>
        <w:trPr>
          <w:trHeight w:val="1213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797" w:hRule="atLeast"/>
        </w:trPr>
        <w:tc>
          <w:tcPr>
            <w:tcW w:w="8014" w:type="dxa"/>
          </w:tcPr>
          <w:p>
            <w:pPr>
              <w:pStyle w:val="TableParagraph"/>
              <w:spacing w:line="252" w:lineRule="auto" w:before="6"/>
              <w:ind w:right="783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A.3.2 Qualità della proposta progettuale presentata, con particolare riferimento alle prospettive di </w:t>
            </w:r>
            <w:r>
              <w:rPr>
                <w:i/>
                <w:w w:val="105"/>
                <w:sz w:val="17"/>
              </w:rPr>
              <w:t>sostenibilità nel tempo (5 punti)</w:t>
            </w:r>
          </w:p>
          <w:p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Illustrare le modalità che permettono alla proposta progettuale di essere sostenibile nel tempo in termini di</w:t>
            </w:r>
          </w:p>
          <w:p>
            <w:pPr>
              <w:pStyle w:val="TableParagraph"/>
              <w:spacing w:line="159" w:lineRule="exact" w:before="9"/>
              <w:rPr>
                <w:sz w:val="17"/>
              </w:rPr>
            </w:pPr>
            <w:r>
              <w:rPr>
                <w:w w:val="105"/>
                <w:sz w:val="17"/>
              </w:rPr>
              <w:t>continuità gestionale, operativa ed economica.</w:t>
            </w:r>
          </w:p>
        </w:tc>
      </w:tr>
      <w:tr>
        <w:trPr>
          <w:trHeight w:val="1384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8014" w:type="dxa"/>
          </w:tcPr>
          <w:p>
            <w:pPr>
              <w:pStyle w:val="TableParagraph"/>
              <w:spacing w:line="234" w:lineRule="exact" w:before="10"/>
              <w:rPr>
                <w:b/>
                <w:sz w:val="21"/>
              </w:rPr>
            </w:pPr>
            <w:r>
              <w:rPr>
                <w:b/>
                <w:sz w:val="21"/>
              </w:rPr>
              <w:t>B. Ulteriori criteri (max 10 punti)</w:t>
            </w:r>
          </w:p>
        </w:tc>
      </w:tr>
      <w:tr>
        <w:trPr>
          <w:trHeight w:val="620" w:hRule="atLeast"/>
        </w:trPr>
        <w:tc>
          <w:tcPr>
            <w:tcW w:w="8014" w:type="dxa"/>
          </w:tcPr>
          <w:p>
            <w:pPr>
              <w:pStyle w:val="TableParagraph"/>
              <w:spacing w:before="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B.1 Integrazione con Banche dati nazionali e regionali (1 punto)</w:t>
            </w:r>
          </w:p>
          <w:p>
            <w:pPr>
              <w:pStyle w:val="TableParagraph"/>
              <w:spacing w:line="210" w:lineRule="atLeast"/>
              <w:rPr>
                <w:sz w:val="17"/>
              </w:rPr>
            </w:pPr>
            <w:r>
              <w:rPr>
                <w:w w:val="105"/>
                <w:sz w:val="17"/>
              </w:rPr>
              <w:t>Descrivere l’eventuale integrazione con banche dati nazionali e/o regionali, abilitando flussi informativi interoperabili.</w:t>
            </w:r>
          </w:p>
        </w:tc>
      </w:tr>
      <w:tr>
        <w:trPr>
          <w:trHeight w:val="703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797" w:hRule="atLeast"/>
        </w:trPr>
        <w:tc>
          <w:tcPr>
            <w:tcW w:w="8014" w:type="dxa"/>
          </w:tcPr>
          <w:p>
            <w:pPr>
              <w:pStyle w:val="TableParagraph"/>
              <w:spacing w:line="252" w:lineRule="auto" w:before="3"/>
              <w:ind w:right="307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B.2 Ulteriori servizi digitali attivati integrati con banche dati/piattaforme nazionali e/o regionali (oltre ai </w:t>
            </w:r>
            <w:r>
              <w:rPr>
                <w:i/>
                <w:w w:val="105"/>
                <w:sz w:val="17"/>
              </w:rPr>
              <w:t>LEDD Livelli Essenziali Diritti Digitali) (1 punto)</w:t>
            </w:r>
          </w:p>
          <w:p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Elencare e descrivere eventuali ulteriori funzionalità e integrazioni dati aggiuntive (flussi o IoT) coerenti con</w:t>
            </w:r>
          </w:p>
          <w:p>
            <w:pPr>
              <w:pStyle w:val="TableParagraph"/>
              <w:spacing w:line="161" w:lineRule="exact" w:before="9"/>
              <w:rPr>
                <w:sz w:val="17"/>
              </w:rPr>
            </w:pPr>
            <w:r>
              <w:rPr>
                <w:w w:val="105"/>
                <w:sz w:val="17"/>
              </w:rPr>
              <w:t>l’evoluzione di MyData.</w:t>
            </w:r>
          </w:p>
        </w:tc>
      </w:tr>
      <w:tr>
        <w:trPr>
          <w:trHeight w:val="708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815" w:hRule="atLeast"/>
        </w:trPr>
        <w:tc>
          <w:tcPr>
            <w:tcW w:w="8014" w:type="dxa"/>
          </w:tcPr>
          <w:p>
            <w:pPr>
              <w:pStyle w:val="TableParagraph"/>
              <w:spacing w:line="252" w:lineRule="auto" w:before="8"/>
              <w:ind w:right="119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B.3 Integrazione con piattaforme/ servizi/ banche dati regionali continuità con progettualità ICT avviate nel </w:t>
            </w:r>
            <w:r>
              <w:rPr>
                <w:i/>
                <w:w w:val="105"/>
                <w:sz w:val="17"/>
              </w:rPr>
              <w:t>periodo di programmazione 2014-2020 (3 punti)</w:t>
            </w:r>
          </w:p>
          <w:p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Evidenziare come il progetto prosegue, estende o completa interventi ICT avviati nella programmazione</w:t>
            </w:r>
          </w:p>
          <w:p>
            <w:pPr>
              <w:pStyle w:val="TableParagraph"/>
              <w:spacing w:line="174" w:lineRule="exact" w:before="8"/>
              <w:rPr>
                <w:sz w:val="17"/>
              </w:rPr>
            </w:pPr>
            <w:r>
              <w:rPr>
                <w:w w:val="105"/>
                <w:sz w:val="17"/>
              </w:rPr>
              <w:t>POR FESR 2014-2020.</w:t>
            </w:r>
          </w:p>
        </w:tc>
      </w:tr>
    </w:tbl>
    <w:p>
      <w:pPr>
        <w:spacing w:after="0" w:line="174" w:lineRule="exact"/>
        <w:rPr>
          <w:sz w:val="17"/>
        </w:rPr>
        <w:sectPr>
          <w:pgSz w:w="11900" w:h="16840"/>
          <w:pgMar w:header="746" w:footer="1157" w:top="1000" w:bottom="134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94"/>
        <w:ind w:left="0" w:right="264" w:firstLine="0"/>
        <w:jc w:val="right"/>
        <w:rPr>
          <w:sz w:val="21"/>
        </w:rPr>
      </w:pPr>
      <w:r>
        <w:rPr>
          <w:sz w:val="21"/>
        </w:rPr>
        <w:t>pag. 4/7</w: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4"/>
        </w:rPr>
      </w:pPr>
    </w:p>
    <w:tbl>
      <w:tblPr>
        <w:tblW w:w="0" w:type="auto"/>
        <w:jc w:val="left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4"/>
      </w:tblGrid>
      <w:tr>
        <w:trPr>
          <w:trHeight w:val="691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815" w:hRule="atLeast"/>
        </w:trPr>
        <w:tc>
          <w:tcPr>
            <w:tcW w:w="8014" w:type="dxa"/>
          </w:tcPr>
          <w:p>
            <w:pPr>
              <w:pStyle w:val="TableParagraph"/>
              <w:spacing w:line="252" w:lineRule="auto" w:before="10"/>
              <w:ind w:right="392"/>
              <w:rPr>
                <w:sz w:val="17"/>
              </w:rPr>
            </w:pPr>
            <w:r>
              <w:rPr>
                <w:i/>
                <w:w w:val="105"/>
                <w:sz w:val="17"/>
              </w:rPr>
              <w:t>B.4 Ove pertinente, sinergia con azioni interregionali, transfrontaliere e transnazionali (1 punti) </w:t>
            </w:r>
            <w:r>
              <w:rPr>
                <w:w w:val="105"/>
                <w:sz w:val="17"/>
              </w:rPr>
              <w:t>Indicare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eventuali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sinergie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con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azioni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condotte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ambito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interregionale,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transfrontaliero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transnazionale, promuovendo la cooperazione istituzionale e lo scambio di buone</w:t>
            </w:r>
            <w:r>
              <w:rPr>
                <w:spacing w:val="-1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pratiche</w:t>
            </w:r>
          </w:p>
          <w:p>
            <w:pPr>
              <w:pStyle w:val="TableParagraph"/>
              <w:spacing w:line="169" w:lineRule="exact"/>
              <w:rPr>
                <w:sz w:val="17"/>
              </w:rPr>
            </w:pPr>
            <w:r>
              <w:rPr>
                <w:w w:val="104"/>
                <w:sz w:val="17"/>
              </w:rPr>
              <w:t>.</w:t>
            </w:r>
          </w:p>
        </w:tc>
      </w:tr>
      <w:tr>
        <w:trPr>
          <w:trHeight w:val="815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02" w:hRule="atLeast"/>
        </w:trPr>
        <w:tc>
          <w:tcPr>
            <w:tcW w:w="8014" w:type="dxa"/>
          </w:tcPr>
          <w:p>
            <w:pPr>
              <w:pStyle w:val="TableParagraph"/>
              <w:spacing w:before="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B.5 Coerenza con Agenda Digitale del Veneto (4 punti)</w:t>
            </w:r>
          </w:p>
          <w:p>
            <w:pPr>
              <w:pStyle w:val="TableParagraph"/>
              <w:spacing w:line="200" w:lineRule="atLeast" w:before="5"/>
              <w:ind w:right="252"/>
              <w:rPr>
                <w:sz w:val="17"/>
              </w:rPr>
            </w:pPr>
            <w:r>
              <w:rPr>
                <w:w w:val="105"/>
                <w:sz w:val="17"/>
              </w:rPr>
              <w:t>Descrivere la coerenza del progetto con gli obiettivi e le strategie dell'Agenda Digitale del Veneto 2025, in particolare con il pilastro “Dati”.</w:t>
            </w:r>
          </w:p>
        </w:tc>
      </w:tr>
      <w:tr>
        <w:trPr>
          <w:trHeight w:val="860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4"/>
      </w:tblGrid>
      <w:tr>
        <w:trPr>
          <w:trHeight w:val="406" w:hRule="atLeast"/>
        </w:trPr>
        <w:tc>
          <w:tcPr>
            <w:tcW w:w="8014" w:type="dxa"/>
            <w:shd w:val="clear" w:color="auto" w:fill="F2F2F2"/>
          </w:tcPr>
          <w:p>
            <w:pPr>
              <w:pStyle w:val="TableParagraph"/>
              <w:spacing w:before="10"/>
              <w:ind w:left="1498" w:right="148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CRITERI DI VALUTAZIONE SPECIFICI</w:t>
            </w:r>
          </w:p>
          <w:p>
            <w:pPr>
              <w:pStyle w:val="TableParagraph"/>
              <w:spacing w:line="172" w:lineRule="exact" w:before="9"/>
              <w:ind w:left="1498" w:right="148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AZIONE 1.2.2 – PUBBLICA AMMINISTRAZIONE DIGITALE</w:t>
            </w:r>
          </w:p>
        </w:tc>
      </w:tr>
      <w:tr>
        <w:trPr>
          <w:trHeight w:val="246" w:hRule="atLeast"/>
        </w:trPr>
        <w:tc>
          <w:tcPr>
            <w:tcW w:w="8014" w:type="dxa"/>
          </w:tcPr>
          <w:p>
            <w:pPr>
              <w:pStyle w:val="TableParagraph"/>
              <w:spacing w:line="217" w:lineRule="exact" w:before="10"/>
              <w:rPr>
                <w:b/>
                <w:sz w:val="21"/>
              </w:rPr>
            </w:pPr>
            <w:r>
              <w:rPr>
                <w:b/>
                <w:sz w:val="21"/>
              </w:rPr>
              <w:t>A.1 Valorizzazione delle aggregazioni (max 20 punti)</w:t>
            </w:r>
          </w:p>
        </w:tc>
      </w:tr>
      <w:tr>
        <w:trPr>
          <w:trHeight w:val="602" w:hRule="atLeast"/>
        </w:trPr>
        <w:tc>
          <w:tcPr>
            <w:tcW w:w="8014" w:type="dxa"/>
          </w:tcPr>
          <w:p>
            <w:pPr>
              <w:pStyle w:val="TableParagraph"/>
              <w:spacing w:before="6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 1.1 Maggior aggregazione del numero di enti locali coinvolti (6 punti)</w:t>
            </w:r>
          </w:p>
          <w:p>
            <w:pPr>
              <w:pStyle w:val="TableParagraph"/>
              <w:spacing w:line="200" w:lineRule="atLeast" w:before="4"/>
              <w:ind w:right="148"/>
              <w:rPr>
                <w:sz w:val="17"/>
              </w:rPr>
            </w:pPr>
            <w:r>
              <w:rPr>
                <w:w w:val="105"/>
                <w:sz w:val="17"/>
              </w:rPr>
              <w:t>Riportare il numero complessivo e l’elenco dei Comuni coinvolti nella forma associata, specificando eventuali collaborazioni o convenzioni formalizzate.</w:t>
            </w:r>
          </w:p>
        </w:tc>
      </w:tr>
      <w:tr>
        <w:trPr>
          <w:trHeight w:val="883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20" w:hRule="atLeast"/>
        </w:trPr>
        <w:tc>
          <w:tcPr>
            <w:tcW w:w="8014" w:type="dxa"/>
          </w:tcPr>
          <w:p>
            <w:pPr>
              <w:pStyle w:val="TableParagraph"/>
              <w:spacing w:line="256" w:lineRule="auto" w:before="10"/>
              <w:ind w:right="148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A.1.2 Coerenza della soluzione sviluppata in comune per le amm.ni aggregate con la soluzione regionale (5 </w:t>
            </w:r>
            <w:r>
              <w:rPr>
                <w:i/>
                <w:w w:val="105"/>
                <w:sz w:val="17"/>
              </w:rPr>
              <w:t>punti)</w:t>
            </w:r>
          </w:p>
          <w:p>
            <w:pPr>
              <w:pStyle w:val="TableParagraph"/>
              <w:spacing w:line="171" w:lineRule="exact" w:before="1"/>
              <w:rPr>
                <w:sz w:val="17"/>
              </w:rPr>
            </w:pPr>
            <w:r>
              <w:rPr>
                <w:w w:val="105"/>
                <w:sz w:val="17"/>
              </w:rPr>
              <w:t>Illustrare la coerenza delle soluzioni progettuale proposta per i comuni aggregati con la soluzione regionale.</w:t>
            </w:r>
          </w:p>
        </w:tc>
      </w:tr>
      <w:tr>
        <w:trPr>
          <w:trHeight w:val="1153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815" w:hRule="atLeast"/>
        </w:trPr>
        <w:tc>
          <w:tcPr>
            <w:tcW w:w="8014" w:type="dxa"/>
          </w:tcPr>
          <w:p>
            <w:pPr>
              <w:pStyle w:val="TableParagraph"/>
              <w:spacing w:line="200" w:lineRule="atLeast" w:before="7"/>
              <w:ind w:right="160" w:hanging="1"/>
              <w:rPr>
                <w:sz w:val="17"/>
              </w:rPr>
            </w:pPr>
            <w:r>
              <w:rPr>
                <w:i/>
                <w:w w:val="105"/>
                <w:sz w:val="17"/>
              </w:rPr>
              <w:t>A.1.3 Valorizzazione di dinamiche aggregative tra i Comuni per favorire processi di condivisione delle </w:t>
            </w:r>
            <w:r>
              <w:rPr>
                <w:i/>
                <w:w w:val="105"/>
                <w:sz w:val="17"/>
              </w:rPr>
              <w:t>conoscenze ed elaborazione di servizi omogenei tramite l’utilizzo di sistemi interoperabili (4 punti) </w:t>
            </w:r>
            <w:r>
              <w:rPr>
                <w:w w:val="105"/>
                <w:sz w:val="17"/>
              </w:rPr>
              <w:t>Illustrare i meccanismi di collaborazione attivati tra i Comuni, con riferimento a modalità di condivisione di competenze, know-how e buone pratiche.</w:t>
            </w:r>
          </w:p>
        </w:tc>
      </w:tr>
      <w:tr>
        <w:trPr>
          <w:trHeight w:val="2078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95" w:hRule="atLeast"/>
        </w:trPr>
        <w:tc>
          <w:tcPr>
            <w:tcW w:w="8014" w:type="dxa"/>
          </w:tcPr>
          <w:p>
            <w:pPr>
              <w:pStyle w:val="TableParagraph"/>
              <w:spacing w:before="3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A.1.4 Entità del capofila e della compagine (5 punti)</w:t>
            </w:r>
          </w:p>
          <w:p>
            <w:pPr>
              <w:pStyle w:val="TableParagraph"/>
              <w:spacing w:before="9"/>
              <w:rPr>
                <w:sz w:val="17"/>
              </w:rPr>
            </w:pPr>
            <w:r>
              <w:rPr>
                <w:w w:val="105"/>
                <w:sz w:val="17"/>
              </w:rPr>
              <w:t>Indicare se il capofila è incluso in un Soggetto Aggregatore Digitale (SAD).</w:t>
            </w:r>
          </w:p>
        </w:tc>
      </w:tr>
    </w:tbl>
    <w:p>
      <w:pPr>
        <w:spacing w:after="0"/>
        <w:rPr>
          <w:sz w:val="17"/>
        </w:rPr>
        <w:sectPr>
          <w:pgSz w:w="11900" w:h="16840"/>
          <w:pgMar w:header="746" w:footer="1157" w:top="1000" w:bottom="1340" w:left="1680" w:right="168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01.139099pt;margin-top:422.77887pt;width:392.3pt;height:109.35pt;mso-position-horizontal-relative:page;mso-position-vertical-relative:page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94"/>
                    <w:gridCol w:w="2612"/>
                    <w:gridCol w:w="2612"/>
                  </w:tblGrid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</w:tcPr>
                      <w:p>
                        <w:pPr>
                          <w:pStyle w:val="TableParagraph"/>
                          <w:spacing w:line="167" w:lineRule="exact" w:before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Interventi ammissibili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7" w:lineRule="exact" w:before="6"/>
                          <w:ind w:left="10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Task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7" w:lineRule="exact" w:before="6"/>
                          <w:ind w:left="10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Finestra temporale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 w:val="restart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Integrazione Piattaforma MyPA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3" w:lineRule="exact" w:before="10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Task1: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58" w:lineRule="exact" w:before="1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 2:…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5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72" w:lineRule="exact" w:before="19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 n: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 w:val="restart"/>
                      </w:tcPr>
                      <w:p>
                        <w:pPr>
                          <w:pStyle w:val="TableParagraph"/>
                          <w:spacing w:line="252" w:lineRule="auto" w:before="12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Integrazione nuovo Assistente Virtuale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7" w:lineRule="exact" w:before="6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Task1: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3" w:lineRule="exact" w:before="10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 2: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59" w:lineRule="exact" w:before="1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 n: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594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[…]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72" w:lineRule="exact" w:before="19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Task1: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7" w:lineRule="exact" w:before="6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 2: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63" w:lineRule="exact" w:before="10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Task n: …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"/>
        <w:rPr>
          <w:sz w:val="20"/>
        </w:rPr>
      </w:pPr>
    </w:p>
    <w:p>
      <w:pPr>
        <w:spacing w:before="94"/>
        <w:ind w:left="0" w:right="264" w:firstLine="0"/>
        <w:jc w:val="right"/>
        <w:rPr>
          <w:sz w:val="21"/>
        </w:rPr>
      </w:pPr>
      <w:r>
        <w:rPr>
          <w:sz w:val="21"/>
        </w:rPr>
        <w:t>pag. 5/7</w: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4"/>
        </w:rPr>
      </w:pPr>
    </w:p>
    <w:tbl>
      <w:tblPr>
        <w:tblW w:w="0" w:type="auto"/>
        <w:jc w:val="left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4"/>
      </w:tblGrid>
      <w:tr>
        <w:trPr>
          <w:trHeight w:val="1562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8014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A.2 Qualità della proposta progettuale (max 20 punti)</w:t>
            </w:r>
          </w:p>
        </w:tc>
      </w:tr>
      <w:tr>
        <w:trPr>
          <w:trHeight w:val="1206" w:hRule="atLeast"/>
        </w:trPr>
        <w:tc>
          <w:tcPr>
            <w:tcW w:w="8014" w:type="dxa"/>
          </w:tcPr>
          <w:p>
            <w:pPr>
              <w:pStyle w:val="TableParagraph"/>
              <w:spacing w:line="252" w:lineRule="auto" w:before="6"/>
              <w:ind w:right="267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A.2.1 Qualità della proposta progettuale presentata in termini di definizione degli obiettivi, metodologia e </w:t>
            </w:r>
            <w:r>
              <w:rPr>
                <w:i/>
                <w:w w:val="105"/>
                <w:sz w:val="17"/>
              </w:rPr>
              <w:t>procedure di attuazione dell’intervento (8 punti)</w:t>
            </w:r>
          </w:p>
          <w:p>
            <w:pPr>
              <w:pStyle w:val="TableParagraph"/>
              <w:spacing w:line="252" w:lineRule="auto"/>
              <w:ind w:right="52"/>
              <w:rPr>
                <w:sz w:val="17"/>
              </w:rPr>
            </w:pPr>
            <w:r>
              <w:rPr>
                <w:w w:val="105"/>
                <w:sz w:val="17"/>
              </w:rPr>
              <w:t>Descrivere gli obiettivi specifici della proposta, le metodologie di lavoro previste, le procedure attuative, le tecniche per la raccolta dei dati, analisi ed, eventuali, modelli interpretativi, evidenziando chiarezza, coerenza e fattibilità dell'intervento (es. per erogazione dei servizi pubblici digitali; coerenza delle specifiche</w:t>
            </w:r>
          </w:p>
          <w:p>
            <w:pPr>
              <w:pStyle w:val="TableParagraph"/>
              <w:spacing w:line="156" w:lineRule="exact"/>
              <w:rPr>
                <w:sz w:val="17"/>
              </w:rPr>
            </w:pPr>
            <w:r>
              <w:rPr>
                <w:w w:val="105"/>
                <w:sz w:val="17"/>
              </w:rPr>
              <w:t>tecnologiche, ecc).</w:t>
            </w:r>
          </w:p>
        </w:tc>
      </w:tr>
      <w:tr>
        <w:trPr>
          <w:trHeight w:val="1882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904" w:hRule="atLeast"/>
        </w:trPr>
        <w:tc>
          <w:tcPr>
            <w:tcW w:w="8014" w:type="dxa"/>
          </w:tcPr>
          <w:p>
            <w:pPr>
              <w:pStyle w:val="TableParagraph"/>
              <w:spacing w:line="252" w:lineRule="auto" w:before="10"/>
              <w:ind w:right="89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A.2.2 Qualità della proposta progettuale presentata con riferimento all’aspetto organizzativo e gestionale (5 </w:t>
            </w:r>
            <w:r>
              <w:rPr>
                <w:i/>
                <w:w w:val="105"/>
                <w:sz w:val="17"/>
              </w:rPr>
              <w:t>punti)</w:t>
            </w:r>
          </w:p>
          <w:p>
            <w:pPr>
              <w:pStyle w:val="TableParagraph"/>
              <w:spacing w:line="252" w:lineRule="auto"/>
              <w:rPr>
                <w:sz w:val="17"/>
              </w:rPr>
            </w:pPr>
            <w:r>
              <w:rPr>
                <w:w w:val="105"/>
                <w:sz w:val="17"/>
              </w:rPr>
              <w:t>Descrivere la proposta progettuale evidenziando le modalità organizzative e gestionali degli interventi, la governance, responsabilità e un cronoprogramma (vedi Tab. 1 esemplificativa).</w:t>
            </w:r>
          </w:p>
        </w:tc>
      </w:tr>
      <w:tr>
        <w:trPr>
          <w:trHeight w:val="2593" w:hRule="atLeast"/>
        </w:trPr>
        <w:tc>
          <w:tcPr>
            <w:tcW w:w="8014" w:type="dxa"/>
          </w:tcPr>
          <w:p>
            <w:pPr>
              <w:pStyle w:val="TableParagraph"/>
              <w:spacing w:before="19"/>
              <w:rPr>
                <w:sz w:val="17"/>
              </w:rPr>
            </w:pPr>
            <w:r>
              <w:rPr>
                <w:w w:val="105"/>
                <w:sz w:val="17"/>
              </w:rPr>
              <w:t>Tab. 1</w:t>
            </w:r>
          </w:p>
        </w:tc>
      </w:tr>
      <w:tr>
        <w:trPr>
          <w:trHeight w:val="1224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868" w:hRule="atLeast"/>
        </w:trPr>
        <w:tc>
          <w:tcPr>
            <w:tcW w:w="8014" w:type="dxa"/>
          </w:tcPr>
          <w:p>
            <w:pPr>
              <w:pStyle w:val="TableParagraph"/>
              <w:spacing w:before="1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A.2.3 Capacità di incremento delle performance dei processi amministrativi e decisionali (5 punti)</w:t>
            </w:r>
          </w:p>
          <w:p>
            <w:pPr>
              <w:pStyle w:val="TableParagraph"/>
              <w:spacing w:before="9"/>
              <w:rPr>
                <w:sz w:val="17"/>
              </w:rPr>
            </w:pPr>
            <w:r>
              <w:rPr>
                <w:w w:val="105"/>
                <w:sz w:val="17"/>
              </w:rPr>
              <w:t>Descrivere come il progetto contribuirà a: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1" w:val="left" w:leader="none"/>
              </w:tabs>
              <w:spacing w:line="240" w:lineRule="auto" w:before="9" w:after="0"/>
              <w:ind w:left="380" w:right="0" w:hanging="25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Potenziare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l’efficienza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l’efficacia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dei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processi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amministrativi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gestione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dei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servizi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pubblici;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1" w:val="left" w:leader="none"/>
              </w:tabs>
              <w:spacing w:line="240" w:lineRule="auto" w:before="9" w:after="0"/>
              <w:ind w:left="380" w:right="0" w:hanging="25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Migliorare la tempestività e la qualità dei servizi digitali forniti ai</w:t>
            </w:r>
            <w:r>
              <w:rPr>
                <w:spacing w:val="-2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cittadini.</w:t>
            </w:r>
          </w:p>
        </w:tc>
      </w:tr>
      <w:tr>
        <w:trPr>
          <w:trHeight w:val="1117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00" w:h="16840"/>
          <w:pgMar w:header="746" w:footer="1157" w:top="1000" w:bottom="134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94"/>
        <w:ind w:left="0" w:right="264" w:firstLine="0"/>
        <w:jc w:val="right"/>
        <w:rPr>
          <w:sz w:val="21"/>
        </w:rPr>
      </w:pPr>
      <w:r>
        <w:rPr>
          <w:sz w:val="21"/>
        </w:rPr>
        <w:t>pag. 6/7</w: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4"/>
        </w:rPr>
      </w:pPr>
    </w:p>
    <w:tbl>
      <w:tblPr>
        <w:tblW w:w="0" w:type="auto"/>
        <w:jc w:val="left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4"/>
      </w:tblGrid>
      <w:tr>
        <w:trPr>
          <w:trHeight w:val="673" w:hRule="atLeast"/>
        </w:trPr>
        <w:tc>
          <w:tcPr>
            <w:tcW w:w="8014" w:type="dxa"/>
          </w:tcPr>
          <w:p>
            <w:pPr>
              <w:pStyle w:val="TableParagraph"/>
              <w:spacing w:before="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A.2.4 Pre-attivazione di modelli di adozione delle infrastrutture e dei servizi (1 punto)</w:t>
            </w:r>
          </w:p>
          <w:p>
            <w:pPr>
              <w:pStyle w:val="TableParagraph"/>
              <w:spacing w:line="252" w:lineRule="auto" w:before="9"/>
              <w:rPr>
                <w:sz w:val="17"/>
              </w:rPr>
            </w:pPr>
            <w:r>
              <w:rPr>
                <w:w w:val="105"/>
                <w:sz w:val="17"/>
              </w:rPr>
              <w:t>Descrivere le eventuali attività/modelli già avviati o pianificati per favorire una rapida adozione delle attività previste dal progetto.</w:t>
            </w:r>
          </w:p>
        </w:tc>
      </w:tr>
      <w:tr>
        <w:trPr>
          <w:trHeight w:val="1135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8014" w:type="dxa"/>
          </w:tcPr>
          <w:p>
            <w:pPr>
              <w:pStyle w:val="TableParagraph"/>
              <w:spacing w:line="252" w:lineRule="auto" w:before="6"/>
              <w:ind w:right="198"/>
              <w:rPr>
                <w:sz w:val="17"/>
              </w:rPr>
            </w:pPr>
            <w:r>
              <w:rPr>
                <w:i/>
                <w:w w:val="105"/>
                <w:sz w:val="17"/>
              </w:rPr>
              <w:t>A.2.5 Grado di uso del software libero e degli open data in coerenza con le piattaforme nazionali (1 punto) </w:t>
            </w:r>
            <w:r>
              <w:rPr>
                <w:w w:val="105"/>
                <w:sz w:val="17"/>
              </w:rPr>
              <w:t>Descrivere come il progetto garantisce un maggiore grado di uso del software libero e degli open data in coerenza con le piattaforme e gli standard promossi a livello nazionale.</w:t>
            </w:r>
          </w:p>
        </w:tc>
      </w:tr>
      <w:tr>
        <w:trPr>
          <w:trHeight w:val="1117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8014" w:type="dxa"/>
          </w:tcPr>
          <w:p>
            <w:pPr>
              <w:pStyle w:val="TableParagraph"/>
              <w:spacing w:line="238" w:lineRule="exact" w:before="6"/>
              <w:rPr>
                <w:b/>
                <w:sz w:val="21"/>
              </w:rPr>
            </w:pPr>
            <w:r>
              <w:rPr>
                <w:b/>
                <w:sz w:val="21"/>
              </w:rPr>
              <w:t>A.3 Sostenibilità economico finanziaria dell’iniziativa (10 punti)</w:t>
            </w:r>
          </w:p>
        </w:tc>
      </w:tr>
      <w:tr>
        <w:trPr>
          <w:trHeight w:val="602" w:hRule="atLeast"/>
        </w:trPr>
        <w:tc>
          <w:tcPr>
            <w:tcW w:w="8014" w:type="dxa"/>
          </w:tcPr>
          <w:p>
            <w:pPr>
              <w:pStyle w:val="TableParagraph"/>
              <w:spacing w:line="204" w:lineRule="exact" w:before="1"/>
              <w:ind w:right="148" w:hanging="1"/>
              <w:rPr>
                <w:sz w:val="17"/>
              </w:rPr>
            </w:pPr>
            <w:r>
              <w:rPr>
                <w:i/>
                <w:w w:val="105"/>
                <w:sz w:val="17"/>
              </w:rPr>
              <w:t>A.3.1 Coerenza e congruità del budget di spesa rispetto alla proposta progettuale presentata (5 punti) </w:t>
            </w:r>
            <w:r>
              <w:rPr>
                <w:w w:val="105"/>
                <w:sz w:val="17"/>
              </w:rPr>
              <w:t>Illustrare le modalità che permettono alla proposta progettuale di essere coerente con il budget di spesa inserito nel bando.</w:t>
            </w:r>
          </w:p>
        </w:tc>
      </w:tr>
      <w:tr>
        <w:trPr>
          <w:trHeight w:val="1213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797" w:hRule="atLeast"/>
        </w:trPr>
        <w:tc>
          <w:tcPr>
            <w:tcW w:w="8014" w:type="dxa"/>
          </w:tcPr>
          <w:p>
            <w:pPr>
              <w:pStyle w:val="TableParagraph"/>
              <w:spacing w:line="252" w:lineRule="auto" w:before="6"/>
              <w:ind w:right="783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A.3.2 Qualità della proposta progettuale presentata, con particolare riferimento alle prospettive di </w:t>
            </w:r>
            <w:r>
              <w:rPr>
                <w:i/>
                <w:w w:val="105"/>
                <w:sz w:val="17"/>
              </w:rPr>
              <w:t>sostenibilità nel tempo (5 punti)</w:t>
            </w:r>
          </w:p>
          <w:p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Illustrare le modalità che permettono alla proposta progettuale di essere sostenibile nel tempo in termini di</w:t>
            </w:r>
          </w:p>
          <w:p>
            <w:pPr>
              <w:pStyle w:val="TableParagraph"/>
              <w:spacing w:line="159" w:lineRule="exact" w:before="9"/>
              <w:rPr>
                <w:sz w:val="17"/>
              </w:rPr>
            </w:pPr>
            <w:r>
              <w:rPr>
                <w:w w:val="105"/>
                <w:sz w:val="17"/>
              </w:rPr>
              <w:t>continuità gestionale, operativa ed economica.</w:t>
            </w:r>
          </w:p>
        </w:tc>
      </w:tr>
      <w:tr>
        <w:trPr>
          <w:trHeight w:val="1384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8014" w:type="dxa"/>
          </w:tcPr>
          <w:p>
            <w:pPr>
              <w:pStyle w:val="TableParagraph"/>
              <w:spacing w:line="234" w:lineRule="exact" w:before="10"/>
              <w:rPr>
                <w:b/>
                <w:sz w:val="21"/>
              </w:rPr>
            </w:pPr>
            <w:r>
              <w:rPr>
                <w:b/>
                <w:sz w:val="21"/>
              </w:rPr>
              <w:t>B. Ulteriori criteri (max 10 punti)</w:t>
            </w:r>
          </w:p>
        </w:tc>
      </w:tr>
      <w:tr>
        <w:trPr>
          <w:trHeight w:val="531" w:hRule="atLeast"/>
        </w:trPr>
        <w:tc>
          <w:tcPr>
            <w:tcW w:w="8014" w:type="dxa"/>
          </w:tcPr>
          <w:p>
            <w:pPr>
              <w:pStyle w:val="TableParagraph"/>
              <w:spacing w:before="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B.1 Integrazione con Banche dati nazionali e regionali (1 punto)</w:t>
            </w:r>
          </w:p>
          <w:p>
            <w:pPr>
              <w:pStyle w:val="TableParagraph"/>
              <w:spacing w:before="14"/>
              <w:rPr>
                <w:sz w:val="17"/>
              </w:rPr>
            </w:pPr>
            <w:r>
              <w:rPr>
                <w:w w:val="105"/>
                <w:sz w:val="17"/>
              </w:rPr>
              <w:t>Descrivere l’eventuale utilizzo di API o standard nazionali e regionali per garantire le integrazioni.</w:t>
            </w:r>
          </w:p>
        </w:tc>
      </w:tr>
      <w:tr>
        <w:trPr>
          <w:trHeight w:val="708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815" w:hRule="atLeast"/>
        </w:trPr>
        <w:tc>
          <w:tcPr>
            <w:tcW w:w="8014" w:type="dxa"/>
          </w:tcPr>
          <w:p>
            <w:pPr>
              <w:pStyle w:val="TableParagraph"/>
              <w:spacing w:line="252" w:lineRule="auto" w:before="10"/>
              <w:ind w:right="307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B.2 Ulteriori servizi digitali attivati integrati con banche dati/piattaforme nazionali e/o regionali (oltre ai </w:t>
            </w:r>
            <w:r>
              <w:rPr>
                <w:i/>
                <w:w w:val="105"/>
                <w:sz w:val="17"/>
              </w:rPr>
              <w:t>LEDD Livelli Essenziali Diritti Digitali) (1 punto)</w:t>
            </w:r>
          </w:p>
          <w:p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Confermare l’adozione di servizi digitali interattivi e integrati, in coerenza con l’ecosistema delle piattaforme</w:t>
            </w:r>
          </w:p>
          <w:p>
            <w:pPr>
              <w:pStyle w:val="TableParagraph"/>
              <w:spacing w:line="172" w:lineRule="exact" w:before="9"/>
              <w:rPr>
                <w:sz w:val="17"/>
              </w:rPr>
            </w:pPr>
            <w:r>
              <w:rPr>
                <w:w w:val="105"/>
                <w:sz w:val="17"/>
              </w:rPr>
              <w:t>nazionali e/o regionali.</w:t>
            </w:r>
          </w:p>
        </w:tc>
      </w:tr>
      <w:tr>
        <w:trPr>
          <w:trHeight w:val="1011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815" w:hRule="atLeast"/>
        </w:trPr>
        <w:tc>
          <w:tcPr>
            <w:tcW w:w="8014" w:type="dxa"/>
          </w:tcPr>
          <w:p>
            <w:pPr>
              <w:pStyle w:val="TableParagraph"/>
              <w:spacing w:line="252" w:lineRule="auto" w:before="10"/>
              <w:ind w:right="119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B.3 Integrazione con piattaforme/ servizi/ banche dati regionali continuità con progettualità ICT avviate nel </w:t>
            </w:r>
            <w:r>
              <w:rPr>
                <w:i/>
                <w:w w:val="105"/>
                <w:sz w:val="17"/>
              </w:rPr>
              <w:t>periodo di programmazione 2014-2020 (3 punti)</w:t>
            </w:r>
          </w:p>
          <w:p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Evidenziare come il progetto prosegue, estende o completa interventi ICT avviati nella programmazione POR</w:t>
            </w:r>
          </w:p>
          <w:p>
            <w:pPr>
              <w:pStyle w:val="TableParagraph"/>
              <w:spacing w:line="172" w:lineRule="exact" w:before="9"/>
              <w:rPr>
                <w:sz w:val="17"/>
              </w:rPr>
            </w:pPr>
            <w:r>
              <w:rPr>
                <w:w w:val="105"/>
                <w:sz w:val="17"/>
              </w:rPr>
              <w:t>FESR 2014-2020.</w:t>
            </w:r>
          </w:p>
        </w:tc>
      </w:tr>
    </w:tbl>
    <w:p>
      <w:pPr>
        <w:spacing w:after="0" w:line="172" w:lineRule="exact"/>
        <w:rPr>
          <w:sz w:val="17"/>
        </w:rPr>
        <w:sectPr>
          <w:pgSz w:w="11900" w:h="16840"/>
          <w:pgMar w:header="746" w:footer="1157" w:top="1000" w:bottom="134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94"/>
        <w:ind w:left="0" w:right="264" w:firstLine="0"/>
        <w:jc w:val="right"/>
        <w:rPr>
          <w:sz w:val="21"/>
        </w:rPr>
      </w:pPr>
      <w:r>
        <w:rPr>
          <w:sz w:val="21"/>
        </w:rPr>
        <w:t>pag. 7/7</w: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4"/>
        </w:rPr>
      </w:pPr>
    </w:p>
    <w:tbl>
      <w:tblPr>
        <w:tblW w:w="0" w:type="auto"/>
        <w:jc w:val="left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4"/>
      </w:tblGrid>
      <w:tr>
        <w:trPr>
          <w:trHeight w:val="691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02" w:hRule="atLeast"/>
        </w:trPr>
        <w:tc>
          <w:tcPr>
            <w:tcW w:w="8014" w:type="dxa"/>
          </w:tcPr>
          <w:p>
            <w:pPr>
              <w:pStyle w:val="TableParagraph"/>
              <w:spacing w:line="200" w:lineRule="atLeast" w:before="6"/>
              <w:ind w:right="392"/>
              <w:rPr>
                <w:sz w:val="17"/>
              </w:rPr>
            </w:pPr>
            <w:r>
              <w:rPr>
                <w:i/>
                <w:w w:val="105"/>
                <w:sz w:val="17"/>
              </w:rPr>
              <w:t>B.4 Ove pertinente, sinergia con azioni interregionali, transfrontaliere e transnazionali (1 punti) </w:t>
            </w:r>
            <w:r>
              <w:rPr>
                <w:w w:val="105"/>
                <w:sz w:val="17"/>
              </w:rPr>
              <w:t>Indicare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eventuali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sinergie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con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azioni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condotte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ambito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interregionale,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transfrontaliero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transnazionale, promuovendo la cooperazione istituzionale e lo scambio di buone</w:t>
            </w:r>
            <w:r>
              <w:rPr>
                <w:spacing w:val="-1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pratiche</w:t>
            </w:r>
          </w:p>
        </w:tc>
      </w:tr>
      <w:tr>
        <w:trPr>
          <w:trHeight w:val="864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48" w:hRule="atLeast"/>
        </w:trPr>
        <w:tc>
          <w:tcPr>
            <w:tcW w:w="8014" w:type="dxa"/>
          </w:tcPr>
          <w:p>
            <w:pPr>
              <w:pStyle w:val="TableParagraph"/>
              <w:spacing w:before="6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B.5 Coerenza con Agenda Digitale del Veneto (4 punti)</w:t>
            </w:r>
          </w:p>
          <w:p>
            <w:pPr>
              <w:pStyle w:val="TableParagraph"/>
              <w:spacing w:before="9"/>
              <w:rPr>
                <w:sz w:val="17"/>
              </w:rPr>
            </w:pPr>
            <w:r>
              <w:rPr>
                <w:w w:val="105"/>
                <w:sz w:val="17"/>
              </w:rPr>
              <w:t>Descrivere la coerenza del progetto con gli obiettivi e le strategie dell'Agenda Digitale del Veneto 2025.</w:t>
            </w:r>
          </w:p>
        </w:tc>
      </w:tr>
      <w:tr>
        <w:trPr>
          <w:trHeight w:val="851" w:hRule="atLeast"/>
        </w:trPr>
        <w:tc>
          <w:tcPr>
            <w:tcW w:w="80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tabs>
          <w:tab w:pos="3068" w:val="left" w:leader="none"/>
          <w:tab w:pos="5525" w:val="left" w:leader="none"/>
        </w:tabs>
        <w:spacing w:before="95"/>
        <w:ind w:left="253" w:right="0" w:firstLine="0"/>
        <w:jc w:val="left"/>
        <w:rPr>
          <w:sz w:val="21"/>
        </w:rPr>
      </w:pPr>
      <w:r>
        <w:rPr>
          <w:sz w:val="21"/>
        </w:rPr>
        <w:t>Luogo</w:t>
      </w:r>
      <w:r>
        <w:rPr>
          <w:spacing w:val="3"/>
          <w:sz w:val="21"/>
        </w:rPr>
        <w:t> </w:t>
      </w:r>
      <w:r>
        <w:rPr>
          <w:sz w:val="21"/>
        </w:rPr>
        <w:t>e</w:t>
      </w:r>
      <w:r>
        <w:rPr>
          <w:spacing w:val="4"/>
          <w:sz w:val="21"/>
        </w:rPr>
        <w:t> </w:t>
      </w:r>
      <w:r>
        <w:rPr>
          <w:sz w:val="21"/>
        </w:rPr>
        <w:t>data</w:t>
      </w:r>
      <w:r>
        <w:rPr>
          <w:sz w:val="21"/>
          <w:u w:val="single"/>
        </w:rPr>
        <w:t> </w:t>
        <w:tab/>
      </w:r>
      <w:r>
        <w:rPr>
          <w:sz w:val="21"/>
        </w:rPr>
        <w:tab/>
        <w:t>Firma del</w:t>
      </w:r>
      <w:r>
        <w:rPr>
          <w:spacing w:val="1"/>
          <w:sz w:val="21"/>
        </w:rPr>
        <w:t> </w:t>
      </w:r>
      <w:r>
        <w:rPr>
          <w:sz w:val="21"/>
        </w:rPr>
        <w:t>dichiarante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rPr/>
        <w:pict>
          <v:shape style="position:absolute;margin-left:317.500336pt;margin-top:15.705086pt;width:159.950pt;height:.1pt;mso-position-horizontal-relative:page;mso-position-vertical-relative:paragraph;z-index:-251655168;mso-wrap-distance-left:0;mso-wrap-distance-right:0" coordorigin="6350,314" coordsize="3199,0" path="m6350,314l9549,314e" filled="false" stroked="true" strokeweight=".426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8"/>
        </w:rPr>
      </w:pPr>
    </w:p>
    <w:p>
      <w:pPr>
        <w:spacing w:before="94"/>
        <w:ind w:left="2769" w:right="0" w:firstLine="0"/>
        <w:jc w:val="left"/>
        <w:rPr>
          <w:i/>
          <w:sz w:val="21"/>
        </w:rPr>
      </w:pPr>
      <w:r>
        <w:rPr>
          <w:i/>
          <w:sz w:val="21"/>
        </w:rPr>
        <w:t>Il presente documento deve essere sottoscritto con firma digitale</w:t>
      </w:r>
    </w:p>
    <w:sectPr>
      <w:pgSz w:w="11900" w:h="16840"/>
      <w:pgMar w:header="746" w:footer="1157" w:top="1000" w:bottom="134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070464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071488">
          <wp:simplePos x="0" y="0"/>
          <wp:positionH relativeFrom="page">
            <wp:posOffset>5216525</wp:posOffset>
          </wp:positionH>
          <wp:positionV relativeFrom="page">
            <wp:posOffset>9973436</wp:posOffset>
          </wp:positionV>
          <wp:extent cx="1171575" cy="39052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9999pt;margin-top:36.333710pt;width:87.7pt;height:15.3pt;mso-position-horizontal-relative:page;mso-position-vertical-relative:page;z-index:-2522490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ALLEGATO A2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399994pt;margin-top:36.306641pt;width:182.25pt;height:15.3pt;mso-position-horizontal-relative:page;mso-position-vertical-relative:page;z-index:-2522480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DGR n. 1093 del 15 settembre 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440002pt;margin-top:37.97961pt;width:46.05pt;height:12.1pt;mso-position-horizontal-relative:page;mso-position-vertical-relative:page;z-index:-2522470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pag.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> di 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80" w:hanging="254"/>
      </w:pPr>
      <w:rPr>
        <w:rFonts w:hint="default" w:ascii="Times New Roman" w:hAnsi="Times New Roman" w:eastAsia="Times New Roman" w:cs="Times New Roman"/>
        <w:w w:val="104"/>
        <w:sz w:val="17"/>
        <w:szCs w:val="17"/>
      </w:rPr>
    </w:lvl>
    <w:lvl w:ilvl="1">
      <w:start w:val="0"/>
      <w:numFmt w:val="bullet"/>
      <w:lvlText w:val="•"/>
      <w:lvlJc w:val="left"/>
      <w:pPr>
        <w:ind w:left="1141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2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64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5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87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48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09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71" w:hanging="25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80" w:hanging="254"/>
      </w:pPr>
      <w:rPr>
        <w:rFonts w:hint="default" w:ascii="Times New Roman" w:hAnsi="Times New Roman" w:eastAsia="Times New Roman" w:cs="Times New Roman"/>
        <w:w w:val="104"/>
        <w:sz w:val="17"/>
        <w:szCs w:val="17"/>
      </w:rPr>
    </w:lvl>
    <w:lvl w:ilvl="1">
      <w:start w:val="0"/>
      <w:numFmt w:val="bullet"/>
      <w:lvlText w:val="•"/>
      <w:lvlJc w:val="left"/>
      <w:pPr>
        <w:ind w:left="1141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2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64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5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87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48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09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71" w:hanging="25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</w:rPr>
  </w:style>
  <w:style w:styleId="Heading1" w:type="paragraph">
    <w:name w:val="Heading 1"/>
    <w:basedOn w:val="Normal"/>
    <w:uiPriority w:val="1"/>
    <w:qFormat/>
    <w:pPr>
      <w:ind w:left="330"/>
      <w:jc w:val="center"/>
      <w:outlineLvl w:val="1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1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2025-10-09T09:09:19Z</dcterms:created>
  <dcterms:modified xsi:type="dcterms:W3CDTF">2025-10-09T09:09:19Z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</Properties>
</file>