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C2" w:rsidRDefault="00714F4C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w:drawing>
          <wp:inline distT="0" distB="0" distL="0" distR="0">
            <wp:extent cx="6120130" cy="1057910"/>
            <wp:effectExtent l="0" t="0" r="0" b="0"/>
            <wp:docPr id="5" name="image1.jpg" descr="C:\Users\andrea-molinzan\AppData\Local\Temp\1f9507e8-967a-4710-9c76-498d07e0e647_Loghi_Comunicazione-PSC-Sezione speciale-20210825T094415Z-001.zip.647\Loghi_Comunicazione-PSC-Sezione speciale\02-LoghiObbligatori\StringaOrizLoghi_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ndrea-molinzan\AppData\Local\Temp\1f9507e8-967a-4710-9c76-498d07e0e647_Loghi_Comunicazione-PSC-Sezione speciale-20210825T094415Z-001.zip.647\Loghi_Comunicazione-PSC-Sezione speciale\02-LoghiObbligatori\StringaOrizLoghi_Colori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7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</w:p>
    <w:p w:rsidR="00F601C2" w:rsidRDefault="00F601C2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</w:p>
    <w:p w:rsidR="00F601C2" w:rsidRDefault="00F601C2">
      <w:pPr>
        <w:jc w:val="center"/>
      </w:pPr>
    </w:p>
    <w:p w:rsidR="00F601C2" w:rsidRDefault="00F601C2">
      <w:pPr>
        <w:tabs>
          <w:tab w:val="center" w:pos="4819"/>
          <w:tab w:val="right" w:pos="963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F601C2" w:rsidRDefault="00714F4C">
      <w:pPr>
        <w:tabs>
          <w:tab w:val="center" w:pos="4819"/>
          <w:tab w:val="right" w:pos="9638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ALLEGATO B</w:t>
      </w:r>
    </w:p>
    <w:p w:rsidR="00F601C2" w:rsidRDefault="00F601C2">
      <w:pPr>
        <w:jc w:val="center"/>
      </w:pPr>
    </w:p>
    <w:p w:rsidR="00F601C2" w:rsidRDefault="00F601C2">
      <w:pPr>
        <w:jc w:val="center"/>
      </w:pPr>
    </w:p>
    <w:p w:rsidR="00F601C2" w:rsidRDefault="00714F4C">
      <w:pPr>
        <w:ind w:right="219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  <w:r>
        <w:rPr>
          <w:rFonts w:ascii="Verdana" w:eastAsia="Verdana" w:hAnsi="Verdana" w:cs="Verdana"/>
          <w:b/>
          <w:color w:val="3C3C3B"/>
          <w:sz w:val="28"/>
          <w:szCs w:val="28"/>
        </w:rPr>
        <w:t>Bando per l’erogazione di contributi alle imprese dell’industria del legno e del settore del commercio</w:t>
      </w:r>
    </w:p>
    <w:p w:rsidR="00F601C2" w:rsidRDefault="00F601C2">
      <w:pPr>
        <w:rPr>
          <w:rFonts w:ascii="Verdana" w:eastAsia="Verdana" w:hAnsi="Verdana" w:cs="Verdana"/>
          <w:color w:val="3C3C3B"/>
          <w:sz w:val="28"/>
          <w:szCs w:val="28"/>
        </w:rPr>
      </w:pPr>
    </w:p>
    <w:p w:rsidR="00F601C2" w:rsidRDefault="00F601C2">
      <w:pPr>
        <w:ind w:left="2855"/>
        <w:jc w:val="center"/>
        <w:rPr>
          <w:rFonts w:ascii="Verdana" w:eastAsia="Verdana" w:hAnsi="Verdana" w:cs="Verdana"/>
          <w:color w:val="3C3C3B"/>
          <w:sz w:val="28"/>
          <w:szCs w:val="28"/>
        </w:rPr>
      </w:pPr>
    </w:p>
    <w:p w:rsidR="00F601C2" w:rsidRDefault="00F601C2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:rsidR="00F601C2" w:rsidRDefault="00714F4C">
      <w:pPr>
        <w:ind w:left="2880"/>
        <w:jc w:val="both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 xml:space="preserve">Area tematica 3 </w:t>
      </w:r>
      <w:r>
        <w:rPr>
          <w:rFonts w:ascii="Verdana" w:eastAsia="Verdana" w:hAnsi="Verdana" w:cs="Verdana"/>
          <w:color w:val="3C3C3B"/>
          <w:sz w:val="26"/>
          <w:szCs w:val="26"/>
        </w:rPr>
        <w:t>“Competitività imprese”</w:t>
      </w:r>
    </w:p>
    <w:p w:rsidR="00F601C2" w:rsidRDefault="00F601C2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601C2" w:rsidRDefault="00F601C2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601C2" w:rsidRDefault="00714F4C">
      <w:pPr>
        <w:ind w:left="2880" w:right="219"/>
        <w:jc w:val="both"/>
        <w:rPr>
          <w:rFonts w:ascii="Verdana" w:eastAsia="Verdana" w:hAnsi="Verdana" w:cs="Verdana"/>
          <w:color w:val="3C3C3B"/>
          <w:sz w:val="26"/>
          <w:szCs w:val="26"/>
        </w:rPr>
      </w:pPr>
      <w:r>
        <w:rPr>
          <w:rFonts w:ascii="Verdana" w:eastAsia="Verdana" w:hAnsi="Verdana" w:cs="Verdana"/>
          <w:b/>
          <w:color w:val="3C3C3B"/>
          <w:sz w:val="26"/>
          <w:szCs w:val="26"/>
        </w:rPr>
        <w:t xml:space="preserve">Azione 3.1.1 </w:t>
      </w:r>
      <w:r>
        <w:rPr>
          <w:rFonts w:ascii="Verdana" w:eastAsia="Verdana" w:hAnsi="Verdana" w:cs="Verdana"/>
          <w:color w:val="3C3C3B"/>
          <w:sz w:val="26"/>
          <w:szCs w:val="26"/>
        </w:rPr>
        <w:t>“Aiuti per investimenti in macchinari, impianti e beni tangibili – contributi a favore di investimenti produttivi”</w:t>
      </w: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F601C2">
      <w:pPr>
        <w:tabs>
          <w:tab w:val="left" w:pos="1425"/>
        </w:tabs>
        <w:spacing w:after="120"/>
        <w:rPr>
          <w:rFonts w:ascii="Verdana" w:eastAsia="Verdana" w:hAnsi="Verdana" w:cs="Verdana"/>
          <w:b/>
          <w:i/>
        </w:rPr>
      </w:pPr>
    </w:p>
    <w:p w:rsidR="00F601C2" w:rsidRDefault="00714F4C">
      <w:pPr>
        <w:tabs>
          <w:tab w:val="left" w:pos="1425"/>
        </w:tabs>
        <w:spacing w:after="120"/>
        <w:rPr>
          <w:b/>
          <w:i/>
        </w:rPr>
      </w:pPr>
      <w:r>
        <w:rPr>
          <w:rFonts w:ascii="Verdana" w:eastAsia="Verdana" w:hAnsi="Verdana" w:cs="Verdana"/>
          <w:b/>
          <w:i/>
        </w:rPr>
        <w:tab/>
      </w:r>
    </w:p>
    <w:p w:rsidR="00F601C2" w:rsidRDefault="00714F4C">
      <w:pPr>
        <w:tabs>
          <w:tab w:val="left" w:pos="1425"/>
        </w:tabs>
        <w:spacing w:after="12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PROGETTO IMPRENDITORIALE</w:t>
      </w:r>
    </w:p>
    <w:p w:rsidR="00F601C2" w:rsidRDefault="00714F4C">
      <w:pPr>
        <w:spacing w:before="120" w:after="120"/>
        <w:jc w:val="both"/>
        <w:rPr>
          <w:b/>
          <w:i/>
        </w:rPr>
      </w:pPr>
      <w:r>
        <w:rPr>
          <w:b/>
          <w:i/>
        </w:rPr>
        <w:t xml:space="preserve">N.B. Nella compilazione </w:t>
      </w:r>
      <w:proofErr w:type="gramStart"/>
      <w:r>
        <w:rPr>
          <w:b/>
          <w:i/>
        </w:rPr>
        <w:t>non è necessario</w:t>
      </w:r>
      <w:proofErr w:type="gramEnd"/>
      <w:r>
        <w:rPr>
          <w:b/>
          <w:i/>
        </w:rPr>
        <w:t xml:space="preserve"> l’uso di termini tecnici. Si richiede, viceversa, una descrizione possibilmente chiara, completa e precisa. Si chiede di compilare ogni campo con un massimo di 20 righe. Si ricorda che l’allegato dovrà essere firmat</w:t>
      </w:r>
      <w:r>
        <w:rPr>
          <w:b/>
          <w:i/>
        </w:rPr>
        <w:t>o digitalmente.</w:t>
      </w:r>
    </w:p>
    <w:p w:rsidR="00F601C2" w:rsidRDefault="00F601C2">
      <w:pPr>
        <w:spacing w:before="120" w:after="120"/>
        <w:jc w:val="both"/>
        <w:rPr>
          <w:b/>
          <w:i/>
        </w:rPr>
      </w:pPr>
    </w:p>
    <w:p w:rsidR="00F601C2" w:rsidRDefault="00714F4C">
      <w:pPr>
        <w:spacing w:before="120" w:after="120"/>
        <w:jc w:val="both"/>
        <w:rPr>
          <w:i/>
        </w:rPr>
      </w:pPr>
      <w:r>
        <w:rPr>
          <w:b/>
          <w:sz w:val="22"/>
          <w:szCs w:val="22"/>
        </w:rPr>
        <w:t>INDICARE LO SPORTELLO PRESCELTO: ______________________</w:t>
      </w:r>
      <w:r>
        <w:rPr>
          <w:i/>
        </w:rPr>
        <w:t>_</w:t>
      </w:r>
    </w:p>
    <w:p w:rsidR="00F601C2" w:rsidRDefault="00F601C2">
      <w:pPr>
        <w:spacing w:before="120" w:after="120"/>
        <w:ind w:right="458"/>
        <w:jc w:val="both"/>
        <w:rPr>
          <w:b/>
          <w:i/>
          <w:sz w:val="22"/>
          <w:szCs w:val="22"/>
        </w:rPr>
      </w:pPr>
    </w:p>
    <w:tbl>
      <w:tblPr>
        <w:tblStyle w:val="ac"/>
        <w:tblW w:w="1017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F601C2">
        <w:trPr>
          <w:trHeight w:val="415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>
            <w:pPr>
              <w:widowControl/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SOLO IN CASO DI PARTECIPAZIONE ALLO SPORTELLO A O B “INDUSTRIA DEL LEGNO” DESCRIVERE COME IL PROGETTO INTENDE SOSTENERE LA FILIERA DEL LEGNO </w:t>
            </w:r>
          </w:p>
        </w:tc>
      </w:tr>
      <w:tr w:rsidR="00F601C2">
        <w:trPr>
          <w:trHeight w:val="2227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1C2" w:rsidRDefault="00F601C2">
            <w:pPr>
              <w:ind w:left="38" w:right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Descrivere come il progetto mira a sostenere, migliorare, le attività legate all’industria del legno e alla sua lavorazione.</w:t>
            </w: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714F4C" w:rsidRDefault="00714F4C">
            <w:pPr>
              <w:rPr>
                <w:rFonts w:ascii="Times New Roman" w:eastAsia="Times New Roman" w:hAnsi="Times New Roman" w:cs="Times New Roman"/>
              </w:rPr>
            </w:pPr>
          </w:p>
          <w:p w:rsidR="00714F4C" w:rsidRDefault="00714F4C">
            <w:pPr>
              <w:rPr>
                <w:rFonts w:ascii="Times New Roman" w:eastAsia="Times New Roman" w:hAnsi="Times New Roman" w:cs="Times New Roman"/>
              </w:rPr>
            </w:pPr>
          </w:p>
          <w:p w:rsidR="00714F4C" w:rsidRDefault="00714F4C">
            <w:pPr>
              <w:rPr>
                <w:rFonts w:ascii="Times New Roman" w:eastAsia="Times New Roman" w:hAnsi="Times New Roman" w:cs="Times New Roman"/>
              </w:rPr>
            </w:pPr>
          </w:p>
          <w:p w:rsidR="00714F4C" w:rsidRDefault="00714F4C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601C2" w:rsidRDefault="00F601C2">
      <w:pPr>
        <w:spacing w:before="120" w:after="120"/>
        <w:jc w:val="both"/>
        <w:rPr>
          <w:b/>
          <w:i/>
        </w:rPr>
      </w:pPr>
    </w:p>
    <w:p w:rsidR="00F601C2" w:rsidRDefault="00714F4C">
      <w:pPr>
        <w:spacing w:before="120" w:after="120"/>
        <w:ind w:right="458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A - DESCRIZIONE DELLA PROPOSTA PROGETTUALE </w:t>
      </w:r>
    </w:p>
    <w:tbl>
      <w:tblPr>
        <w:tblStyle w:val="ad"/>
        <w:tblW w:w="1017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F601C2">
        <w:trPr>
          <w:trHeight w:val="415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 w:rsidP="00714F4C">
            <w:pPr>
              <w:pStyle w:val="Titolo4"/>
              <w:numPr>
                <w:ilvl w:val="0"/>
                <w:numId w:val="0"/>
              </w:numPr>
              <w:spacing w:before="0" w:after="0"/>
              <w:ind w:left="2160" w:right="-10"/>
              <w:jc w:val="both"/>
              <w:outlineLvl w:val="3"/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A.1 – DESCRIVERE IL PROGETTO CHE SI INTENDE REALIZZARE</w:t>
            </w:r>
          </w:p>
        </w:tc>
      </w:tr>
      <w:tr w:rsidR="00F601C2">
        <w:trPr>
          <w:trHeight w:val="2559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1C2" w:rsidRDefault="00F601C2">
            <w:pPr>
              <w:ind w:left="38" w:right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Descrivere adeguatamente il progetto di investimento nel suo complesso evidenziando il settore di riferimento, gli effetti che si intende produrre ed il relativo orizzonte temporale di interesse, evidenziando altresì i miglioramenti preventivabili in termi</w:t>
            </w:r>
            <w:r>
              <w:rPr>
                <w:rFonts w:ascii="Times New Roman" w:eastAsia="Times New Roman" w:hAnsi="Times New Roman" w:cs="Times New Roman"/>
                <w:i/>
              </w:rPr>
              <w:t>ni di: Cultura d’impresa, qualità della vita dell’area interessata, attrattività del territorio per turisti e utenti.  Sottolineare, inoltre, il problema che si intende risolvere o l’opportunità che si intende sviluppare con il progetto.</w:t>
            </w: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01C2" w:rsidRDefault="00F601C2">
      <w:pPr>
        <w:spacing w:before="120" w:after="120"/>
        <w:ind w:right="458"/>
        <w:jc w:val="both"/>
        <w:rPr>
          <w:b/>
          <w:i/>
          <w:sz w:val="22"/>
          <w:szCs w:val="22"/>
        </w:rPr>
      </w:pPr>
    </w:p>
    <w:tbl>
      <w:tblPr>
        <w:tblStyle w:val="ae"/>
        <w:tblW w:w="10185" w:type="dxa"/>
        <w:tblInd w:w="-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815"/>
        <w:gridCol w:w="2805"/>
        <w:gridCol w:w="2775"/>
      </w:tblGrid>
      <w:tr w:rsidR="00F601C2">
        <w:trPr>
          <w:trHeight w:val="375"/>
        </w:trPr>
        <w:tc>
          <w:tcPr>
            <w:tcW w:w="10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 w:rsidP="00714F4C">
            <w:pPr>
              <w:pStyle w:val="Titolo4"/>
              <w:numPr>
                <w:ilvl w:val="0"/>
                <w:numId w:val="0"/>
              </w:numPr>
              <w:spacing w:before="20" w:after="20"/>
              <w:ind w:right="-10"/>
              <w:jc w:val="center"/>
              <w:rPr>
                <w:i/>
                <w:sz w:val="22"/>
                <w:szCs w:val="22"/>
              </w:rPr>
            </w:pPr>
            <w:bookmarkStart w:id="1" w:name="_heading=h.1rbq1pmn7w2i" w:colFirst="0" w:colLast="0"/>
            <w:bookmarkEnd w:id="1"/>
            <w:r>
              <w:rPr>
                <w:sz w:val="18"/>
                <w:szCs w:val="18"/>
              </w:rPr>
              <w:t xml:space="preserve">A.2 – PIANO DEGLI INVESTIMENTI </w:t>
            </w:r>
          </w:p>
        </w:tc>
      </w:tr>
      <w:tr w:rsidR="00F601C2">
        <w:trPr>
          <w:trHeight w:val="1560"/>
        </w:trPr>
        <w:tc>
          <w:tcPr>
            <w:tcW w:w="101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 w:rsidP="00714F4C">
            <w:pPr>
              <w:pStyle w:val="Titolo4"/>
              <w:keepNext w:val="0"/>
              <w:widowControl/>
              <w:numPr>
                <w:ilvl w:val="0"/>
                <w:numId w:val="0"/>
              </w:numPr>
              <w:spacing w:before="0" w:after="0"/>
              <w:ind w:left="-40"/>
              <w:jc w:val="both"/>
              <w:rPr>
                <w:i/>
                <w:sz w:val="22"/>
                <w:szCs w:val="22"/>
              </w:rPr>
            </w:pPr>
            <w:bookmarkStart w:id="2" w:name="_heading=h.uv1adw2t0z6l" w:colFirst="0" w:colLast="0"/>
            <w:bookmarkEnd w:id="2"/>
            <w:r>
              <w:rPr>
                <w:b w:val="0"/>
                <w:i/>
                <w:sz w:val="22"/>
                <w:szCs w:val="22"/>
              </w:rPr>
              <w:t>Per ciascun bene/servizio oggetto di agevolazione indicare il costo unitario e descriverne le caratteristiche e la funzionalità in relazione al progetto. Si ricorda che è necessario compilare in modo dettagliato anche il Qu</w:t>
            </w:r>
            <w:r>
              <w:rPr>
                <w:b w:val="0"/>
                <w:i/>
                <w:sz w:val="22"/>
                <w:szCs w:val="22"/>
              </w:rPr>
              <w:t xml:space="preserve">adro Interventi presente in 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Fondi.RVE</w:t>
            </w:r>
            <w:proofErr w:type="spellEnd"/>
            <w:r>
              <w:rPr>
                <w:b w:val="0"/>
                <w:i/>
                <w:sz w:val="22"/>
                <w:szCs w:val="22"/>
              </w:rPr>
              <w:t xml:space="preserve">, assicurandosi della corrispondenza con i beni/servizi descritti nella tabella sottostante (in caso di difformità tra i valori sotto indicati e quelli riportati in </w:t>
            </w:r>
            <w:proofErr w:type="spellStart"/>
            <w:r>
              <w:rPr>
                <w:b w:val="0"/>
                <w:i/>
                <w:sz w:val="22"/>
                <w:szCs w:val="22"/>
              </w:rPr>
              <w:t>Fondi.RVE</w:t>
            </w:r>
            <w:proofErr w:type="spellEnd"/>
            <w:r>
              <w:rPr>
                <w:b w:val="0"/>
                <w:i/>
                <w:sz w:val="22"/>
                <w:szCs w:val="22"/>
              </w:rPr>
              <w:t>, si terrà conto esclusivamente di quest’ulti</w:t>
            </w:r>
            <w:r>
              <w:rPr>
                <w:b w:val="0"/>
                <w:i/>
                <w:sz w:val="22"/>
                <w:szCs w:val="22"/>
              </w:rPr>
              <w:t>mi).</w:t>
            </w:r>
          </w:p>
        </w:tc>
      </w:tr>
      <w:tr w:rsidR="00F601C2">
        <w:trPr>
          <w:trHeight w:val="130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BENE/SERVIZIO (specificare tipologia, quantità e se il bene è acquisito tramite operazione di leasing finanziario)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COSTO (IVA esclusa)</w:t>
            </w:r>
          </w:p>
          <w:p w:rsidR="00F601C2" w:rsidRDefault="00714F4C">
            <w:pPr>
              <w:spacing w:before="240" w:after="240"/>
              <w:ind w:left="-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 caso di leasing, inserire il valore del canone di competenza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CARATTERISTICHE TECNICHE</w:t>
            </w:r>
            <w:r>
              <w:rPr>
                <w:b/>
                <w:i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FUNZIONALITA’ AL PROGETTO</w:t>
            </w:r>
            <w:r>
              <w:rPr>
                <w:b/>
                <w:i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F601C2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601C2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601C2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601C2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714F4C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F601C2">
        <w:trPr>
          <w:trHeight w:val="285"/>
        </w:trPr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F601C2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F601C2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F601C2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01C2" w:rsidRDefault="00F601C2">
            <w:pPr>
              <w:spacing w:before="240" w:after="240"/>
              <w:ind w:left="-4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601C2" w:rsidRDefault="00F601C2">
      <w:pPr>
        <w:spacing w:before="240" w:after="240"/>
        <w:jc w:val="both"/>
        <w:rPr>
          <w:b/>
          <w:i/>
          <w:sz w:val="16"/>
          <w:szCs w:val="16"/>
        </w:rPr>
      </w:pPr>
    </w:p>
    <w:p w:rsidR="00F601C2" w:rsidRDefault="00F601C2">
      <w:pPr>
        <w:spacing w:before="120" w:after="120"/>
        <w:ind w:right="458"/>
        <w:jc w:val="both"/>
        <w:rPr>
          <w:b/>
          <w:i/>
          <w:sz w:val="22"/>
          <w:szCs w:val="22"/>
        </w:rPr>
      </w:pPr>
    </w:p>
    <w:p w:rsidR="00F601C2" w:rsidRDefault="00F601C2">
      <w:pPr>
        <w:spacing w:before="120" w:after="120"/>
        <w:ind w:right="458"/>
        <w:jc w:val="both"/>
        <w:rPr>
          <w:b/>
          <w:i/>
          <w:sz w:val="22"/>
          <w:szCs w:val="22"/>
        </w:rPr>
      </w:pPr>
    </w:p>
    <w:tbl>
      <w:tblPr>
        <w:tblStyle w:val="af"/>
        <w:tblW w:w="1017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F601C2">
        <w:trPr>
          <w:trHeight w:val="415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 w:rsidP="00714F4C">
            <w:pPr>
              <w:pStyle w:val="Titolo4"/>
              <w:numPr>
                <w:ilvl w:val="0"/>
                <w:numId w:val="0"/>
              </w:numPr>
              <w:spacing w:before="0" w:after="0"/>
              <w:ind w:left="2160" w:right="-10"/>
              <w:jc w:val="both"/>
              <w:outlineLvl w:val="3"/>
              <w:rPr>
                <w:rFonts w:ascii="Times New Roman" w:eastAsia="Times New Roman" w:hAnsi="Times New Roman" w:cs="Times New Roman"/>
                <w:b w:val="0"/>
                <w:i/>
                <w:sz w:val="18"/>
                <w:szCs w:val="18"/>
              </w:rPr>
            </w:pPr>
            <w:bookmarkStart w:id="3" w:name="_heading=h.sp2k4umiynq9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A.3 – INDICARE LE INNOVAZIONI CHE SI INTENDONO ADOTTARE </w:t>
            </w:r>
          </w:p>
        </w:tc>
      </w:tr>
      <w:tr w:rsidR="00F601C2">
        <w:trPr>
          <w:trHeight w:val="2559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1C2" w:rsidRDefault="00714F4C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i/>
              </w:rPr>
              <w:t xml:space="preserve">Indicare le innovazioni di processo (uso di nuove tecnologie, nuovi usi di tecnologie esistenti, fattori di produzione; organizzazione della produzione e dei canali di distribuzione, utilizzo di brevetti o knowhow concernenti nuove tecnologie di prodotti, </w:t>
            </w:r>
            <w:r>
              <w:rPr>
                <w:rFonts w:ascii="Times New Roman" w:eastAsia="Times New Roman" w:hAnsi="Times New Roman" w:cs="Times New Roman"/>
                <w:i/>
              </w:rPr>
              <w:t>processi produttivi o servizi offerti) e/o di prodotto (ottimizzazione prodotto/servizio esistente; nuovo prodotto/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servizio)che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si intendono introdurre.</w:t>
            </w: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01C2" w:rsidRPr="00714F4C" w:rsidRDefault="00F601C2" w:rsidP="00714F4C">
      <w:pPr>
        <w:spacing w:before="120" w:after="120"/>
        <w:ind w:right="458"/>
        <w:jc w:val="both"/>
        <w:rPr>
          <w:sz w:val="22"/>
          <w:szCs w:val="22"/>
        </w:rPr>
      </w:pPr>
    </w:p>
    <w:p w:rsidR="00F601C2" w:rsidRDefault="00F601C2">
      <w:pPr>
        <w:spacing w:before="120" w:after="120"/>
        <w:ind w:right="458"/>
        <w:jc w:val="both"/>
        <w:rPr>
          <w:b/>
          <w:i/>
          <w:sz w:val="22"/>
          <w:szCs w:val="22"/>
        </w:rPr>
      </w:pPr>
    </w:p>
    <w:p w:rsidR="00F601C2" w:rsidRDefault="00714F4C">
      <w:pPr>
        <w:spacing w:before="120" w:after="120"/>
        <w:ind w:right="458"/>
        <w:jc w:val="both"/>
        <w:rPr>
          <w:b/>
          <w:sz w:val="22"/>
          <w:szCs w:val="22"/>
          <w:highlight w:val="green"/>
        </w:rPr>
      </w:pPr>
      <w:r>
        <w:rPr>
          <w:b/>
          <w:sz w:val="22"/>
          <w:szCs w:val="22"/>
        </w:rPr>
        <w:t>B – DESCRIZIONE DEI PRINCIPI TRASVERSALI</w:t>
      </w:r>
    </w:p>
    <w:p w:rsidR="00F601C2" w:rsidRDefault="00F601C2">
      <w:pPr>
        <w:spacing w:before="120" w:after="120"/>
        <w:ind w:right="458"/>
        <w:jc w:val="both"/>
        <w:rPr>
          <w:b/>
          <w:sz w:val="2"/>
          <w:szCs w:val="2"/>
          <w:highlight w:val="green"/>
        </w:rPr>
      </w:pPr>
    </w:p>
    <w:p w:rsidR="00F601C2" w:rsidRDefault="00F601C2" w:rsidP="00714F4C">
      <w:pPr>
        <w:pStyle w:val="Titolo4"/>
        <w:numPr>
          <w:ilvl w:val="0"/>
          <w:numId w:val="0"/>
        </w:numPr>
        <w:spacing w:before="0" w:after="0"/>
        <w:ind w:left="2160" w:right="-10"/>
        <w:jc w:val="both"/>
        <w:rPr>
          <w:sz w:val="18"/>
          <w:szCs w:val="18"/>
        </w:rPr>
      </w:pPr>
    </w:p>
    <w:tbl>
      <w:tblPr>
        <w:tblStyle w:val="af0"/>
        <w:tblW w:w="1020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F601C2">
        <w:trPr>
          <w:trHeight w:val="440"/>
        </w:trPr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 – RILEVANZA AMBIENTALE DELL’INTERVENTO</w:t>
            </w:r>
          </w:p>
        </w:tc>
      </w:tr>
      <w:tr w:rsidR="00F601C2">
        <w:trPr>
          <w:trHeight w:val="1163"/>
        </w:trPr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Descrivere la rilevanza ambientale dell’intervento, i miglioramenti preventivabili o l’invarianza delle prestazioni ambientali del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progetto,,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nelle sue diverse componenti e nel suo complesso. </w:t>
            </w:r>
          </w:p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Si ricorda che l’eventuale peggioramento delle prestazioni ambientali comporta la non ammissibilità del progetto.</w:t>
            </w:r>
          </w:p>
          <w:p w:rsidR="00F601C2" w:rsidRDefault="00F601C2">
            <w:pPr>
              <w:ind w:left="38" w:right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Pr="00714F4C" w:rsidRDefault="00F601C2" w:rsidP="00714F4C">
            <w:pPr>
              <w:pStyle w:val="Titolo4"/>
              <w:numPr>
                <w:ilvl w:val="0"/>
                <w:numId w:val="0"/>
              </w:numPr>
              <w:spacing w:before="0" w:after="0"/>
              <w:ind w:right="-10"/>
              <w:jc w:val="both"/>
              <w:outlineLvl w:val="3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F601C2" w:rsidRDefault="00F601C2">
      <w:pPr>
        <w:spacing w:before="120" w:after="120"/>
        <w:ind w:right="458"/>
        <w:jc w:val="both"/>
        <w:rPr>
          <w:b/>
          <w:sz w:val="22"/>
          <w:szCs w:val="22"/>
        </w:rPr>
      </w:pPr>
    </w:p>
    <w:p w:rsidR="00F601C2" w:rsidRDefault="00714F4C">
      <w:pPr>
        <w:spacing w:after="120"/>
        <w:jc w:val="both"/>
        <w:rPr>
          <w:b/>
        </w:rPr>
      </w:pPr>
      <w:r>
        <w:rPr>
          <w:b/>
          <w:sz w:val="22"/>
          <w:szCs w:val="22"/>
        </w:rPr>
        <w:t>C – COERENZA CON LE STRATEGIE D’AREA DELL’AREA INTERNA UNIONE MONTANA COMELICO E DELL’AGORDINO</w:t>
      </w:r>
    </w:p>
    <w:tbl>
      <w:tblPr>
        <w:tblStyle w:val="af1"/>
        <w:tblW w:w="1017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F601C2">
        <w:trPr>
          <w:trHeight w:val="2346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1C2" w:rsidRDefault="00714F4C">
            <w:pPr>
              <w:spacing w:before="20" w:after="20"/>
              <w:ind w:left="38" w:right="14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5" w:name="_heading=h.gjdgxs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C.1 – DESCRIVERE LE SINERGIE DEL PROGETTO CON LE STRATEGIE DELL’AREA INTERNA:</w:t>
            </w:r>
          </w:p>
          <w:p w:rsidR="00F601C2" w:rsidRDefault="00714F4C">
            <w:pPr>
              <w:pStyle w:val="Titolo2"/>
              <w:numPr>
                <w:ilvl w:val="0"/>
                <w:numId w:val="1"/>
              </w:numPr>
              <w:spacing w:before="80"/>
              <w:ind w:left="714" w:hanging="357"/>
              <w:outlineLvl w:val="1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Sportello A “Industria del legno Agordino” con la Scheda intervento 4.2 della Strategia d’Area dell’Area interna Unione Montana Agordina (pag. 129 e seguenti del pdf dell’</w:t>
            </w:r>
            <w:hyperlink r:id="rId9">
              <w:r>
                <w:rPr>
                  <w:rFonts w:ascii="Times New Roman" w:eastAsia="Times New Roman" w:hAnsi="Times New Roman" w:cs="Times New Roman"/>
                  <w:b w:val="0"/>
                  <w:color w:val="0000FF"/>
                  <w:sz w:val="18"/>
                  <w:szCs w:val="18"/>
                  <w:u w:val="single"/>
                </w:rPr>
                <w:t>APQ Agordina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);</w:t>
            </w:r>
          </w:p>
          <w:p w:rsidR="00F601C2" w:rsidRDefault="00714F4C">
            <w:pPr>
              <w:pStyle w:val="Titolo2"/>
              <w:numPr>
                <w:ilvl w:val="0"/>
                <w:numId w:val="1"/>
              </w:numPr>
              <w:spacing w:before="80"/>
              <w:ind w:left="714" w:hanging="357"/>
              <w:outlineLvl w:val="1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Sportello B “Industria del legno Comelico” con la Scheda intervento 4.1 della Strategia d’Area dell’Area interna Unione Montana Comelico (pag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. 157 e seguenti del pdf dell’</w:t>
            </w:r>
            <w:hyperlink r:id="rId10">
              <w:r>
                <w:rPr>
                  <w:rFonts w:ascii="Times New Roman" w:eastAsia="Times New Roman" w:hAnsi="Times New Roman" w:cs="Times New Roman"/>
                  <w:b w:val="0"/>
                  <w:color w:val="0000FF"/>
                  <w:sz w:val="18"/>
                  <w:szCs w:val="18"/>
                  <w:u w:val="single"/>
                </w:rPr>
                <w:t>APQ Comelico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);</w:t>
            </w:r>
          </w:p>
          <w:p w:rsidR="00F601C2" w:rsidRDefault="00714F4C">
            <w:pPr>
              <w:pStyle w:val="Titolo2"/>
              <w:numPr>
                <w:ilvl w:val="0"/>
                <w:numId w:val="1"/>
              </w:numPr>
              <w:spacing w:before="80"/>
              <w:ind w:left="714" w:hanging="357"/>
              <w:outlineLvl w:val="1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Sportello C “Commercio e Ristorazione Agordino” con la Scheda intervento 3.5 della Strategia d’Area dell’Area interna Unione Montana Agordina (pag. 123 e seguenti del pdf dell’</w:t>
            </w:r>
            <w:hyperlink r:id="rId11">
              <w:r>
                <w:rPr>
                  <w:rFonts w:ascii="Times New Roman" w:eastAsia="Times New Roman" w:hAnsi="Times New Roman" w:cs="Times New Roman"/>
                  <w:b w:val="0"/>
                  <w:color w:val="0000FF"/>
                  <w:sz w:val="18"/>
                  <w:szCs w:val="18"/>
                  <w:u w:val="single"/>
                </w:rPr>
                <w:t>APQ Agordina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);</w:t>
            </w:r>
          </w:p>
          <w:p w:rsidR="00F601C2" w:rsidRDefault="00714F4C">
            <w:pPr>
              <w:pStyle w:val="Titolo2"/>
              <w:numPr>
                <w:ilvl w:val="0"/>
                <w:numId w:val="1"/>
              </w:numPr>
              <w:spacing w:before="80"/>
              <w:ind w:left="714" w:hanging="357"/>
              <w:outlineLvl w:val="1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Sportello D “Commercio e Ristorazione Comelico” con la Scheda intervento 3.5 della Strategia d’Area dell’Area interna Unione Montana Comelico (pag. 149 e seguenti del pdf dell’</w:t>
            </w:r>
            <w:hyperlink r:id="rId12">
              <w:r>
                <w:rPr>
                  <w:rFonts w:ascii="Times New Roman" w:eastAsia="Times New Roman" w:hAnsi="Times New Roman" w:cs="Times New Roman"/>
                  <w:b w:val="0"/>
                  <w:color w:val="0000FF"/>
                  <w:sz w:val="18"/>
                  <w:szCs w:val="18"/>
                  <w:u w:val="single"/>
                </w:rPr>
                <w:t>APQ Comelico</w:t>
              </w:r>
            </w:hyperlink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).</w:t>
            </w:r>
          </w:p>
        </w:tc>
      </w:tr>
      <w:tr w:rsidR="00F601C2">
        <w:trPr>
          <w:trHeight w:val="1897"/>
        </w:trPr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714F4C">
            <w:pPr>
              <w:ind w:left="38" w:righ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Descrivere la coerenza del progetto con la Scheda intervento sopra indicata facendo riferimento allo Sportello prescelto.</w:t>
            </w: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  <w:p w:rsidR="00F601C2" w:rsidRDefault="00F601C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01C2" w:rsidRDefault="00F601C2"/>
    <w:p w:rsidR="00F601C2" w:rsidRDefault="00F601C2"/>
    <w:p w:rsidR="00F601C2" w:rsidRDefault="00F601C2"/>
    <w:p w:rsidR="00F601C2" w:rsidRDefault="00F601C2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15"/>
          <w:szCs w:val="15"/>
        </w:rPr>
      </w:pPr>
    </w:p>
    <w:p w:rsidR="00F601C2" w:rsidRDefault="00714F4C">
      <w:pPr>
        <w:pBdr>
          <w:top w:val="nil"/>
          <w:left w:val="nil"/>
          <w:bottom w:val="nil"/>
          <w:right w:val="nil"/>
          <w:between w:val="nil"/>
        </w:pBdr>
        <w:tabs>
          <w:tab w:val="left" w:pos="2723"/>
          <w:tab w:val="left" w:pos="5776"/>
          <w:tab w:val="left" w:pos="9489"/>
        </w:tabs>
        <w:spacing w:before="92"/>
        <w:ind w:left="112"/>
        <w:jc w:val="both"/>
        <w:rPr>
          <w:color w:val="000000"/>
          <w:sz w:val="22"/>
          <w:szCs w:val="22"/>
        </w:rPr>
      </w:pPr>
      <w:r>
        <w:rPr>
          <w:color w:val="000000"/>
        </w:rPr>
        <w:t>Data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F601C2" w:rsidRDefault="00714F4C">
      <w:pPr>
        <w:pBdr>
          <w:top w:val="nil"/>
          <w:left w:val="nil"/>
          <w:bottom w:val="nil"/>
          <w:right w:val="nil"/>
          <w:between w:val="nil"/>
        </w:pBdr>
        <w:ind w:firstLine="694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(apporre firma digitale)</w:t>
      </w:r>
    </w:p>
    <w:p w:rsidR="00F601C2" w:rsidRDefault="00F601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601C2" w:rsidRDefault="00714F4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Per le informazioni relative al trattamento dei dati, ai sensi dell’art. 13 del Regolamento UE n. 679/2016, si rinvia a quanto descritto all’articolo 20 del Bando, pubblicato all’indirizzo:</w:t>
      </w:r>
    </w:p>
    <w:p w:rsidR="00F601C2" w:rsidRDefault="00714F4C">
      <w:pPr>
        <w:jc w:val="both"/>
        <w:rPr>
          <w:color w:val="0000FF"/>
          <w:sz w:val="20"/>
          <w:szCs w:val="20"/>
          <w:u w:val="single"/>
        </w:rPr>
      </w:pPr>
      <w:hyperlink r:id="rId13">
        <w:r>
          <w:rPr>
            <w:color w:val="0000FF"/>
            <w:sz w:val="20"/>
            <w:szCs w:val="20"/>
            <w:u w:val="single"/>
          </w:rPr>
          <w:t>https://bandi.regione.veneto.it/Public/Elenco?Tipo=1</w:t>
        </w:r>
      </w:hyperlink>
    </w:p>
    <w:sectPr w:rsidR="00F601C2">
      <w:headerReference w:type="first" r:id="rId14"/>
      <w:pgSz w:w="11906" w:h="16838"/>
      <w:pgMar w:top="1418" w:right="1134" w:bottom="56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14F4C">
      <w:r>
        <w:separator/>
      </w:r>
    </w:p>
  </w:endnote>
  <w:endnote w:type="continuationSeparator" w:id="0">
    <w:p w:rsidR="00000000" w:rsidRDefault="007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14F4C">
      <w:r>
        <w:separator/>
      </w:r>
    </w:p>
  </w:footnote>
  <w:footnote w:type="continuationSeparator" w:id="0">
    <w:p w:rsidR="00000000" w:rsidRDefault="00714F4C">
      <w:r>
        <w:continuationSeparator/>
      </w:r>
    </w:p>
  </w:footnote>
  <w:footnote w:id="1">
    <w:p w:rsidR="00F601C2" w:rsidRDefault="00714F4C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Descrivere le specifiche tecniche del bene in modo da consentirne un’adeguata identificazione.</w:t>
      </w:r>
    </w:p>
  </w:footnote>
  <w:footnote w:id="2">
    <w:p w:rsidR="00F601C2" w:rsidRDefault="00714F4C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Descrivere come il bene contribuirà allo svolgimento dell’attività dell’impresa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C2" w:rsidRDefault="00F60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  <w:p w:rsidR="00F601C2" w:rsidRDefault="00714F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b/>
        <w:color w:val="000000"/>
        <w:sz w:val="20"/>
        <w:szCs w:val="20"/>
      </w:rPr>
      <w:t xml:space="preserve">                    </w:t>
    </w:r>
  </w:p>
  <w:p w:rsidR="00F601C2" w:rsidRDefault="00F60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334"/>
    <w:multiLevelType w:val="multilevel"/>
    <w:tmpl w:val="02F4C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EE0C72"/>
    <w:multiLevelType w:val="multilevel"/>
    <w:tmpl w:val="3BF2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C2"/>
    <w:rsid w:val="00714F4C"/>
    <w:rsid w:val="00F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0B6"/>
  <w15:docId w15:val="{56589827-3424-43C0-AE83-22133FB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550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92406"/>
    <w:pPr>
      <w:keepNext/>
      <w:widowControl w:val="0"/>
      <w:numPr>
        <w:ilvl w:val="3"/>
        <w:numId w:val="2"/>
      </w:numPr>
      <w:suppressAutoHyphens/>
      <w:spacing w:before="240" w:after="60"/>
      <w:outlineLvl w:val="3"/>
    </w:pPr>
    <w:rPr>
      <w:rFonts w:eastAsia="Arial Unicode MS" w:cs="Arial Unicode MS"/>
      <w:b/>
      <w:bCs/>
      <w:kern w:val="1"/>
      <w:sz w:val="28"/>
      <w:szCs w:val="28"/>
      <w:lang w:eastAsia="hi-IN" w:bidi="hi-IN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9E0D8C"/>
    <w:pPr>
      <w:suppressLineNumbers/>
      <w:suppressAutoHyphens/>
    </w:pPr>
    <w:rPr>
      <w:lang w:eastAsia="zh-CN"/>
    </w:rPr>
  </w:style>
  <w:style w:type="table" w:styleId="Grigliatabella">
    <w:name w:val="Table Grid"/>
    <w:basedOn w:val="Tabellanormale"/>
    <w:uiPriority w:val="59"/>
    <w:rsid w:val="0074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744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33558"/>
  </w:style>
  <w:style w:type="character" w:styleId="Rimandonotaapidipagina">
    <w:name w:val="footnote reference"/>
    <w:basedOn w:val="Carpredefinitoparagrafo"/>
    <w:semiHidden/>
    <w:rsid w:val="0074490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355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77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355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E35740"/>
    <w:pPr>
      <w:ind w:right="-994"/>
      <w:jc w:val="both"/>
    </w:pPr>
    <w:rPr>
      <w:bCs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35740"/>
    <w:rPr>
      <w:sz w:val="24"/>
    </w:rPr>
  </w:style>
  <w:style w:type="character" w:styleId="Numeropagina">
    <w:name w:val="page number"/>
    <w:uiPriority w:val="99"/>
    <w:rsid w:val="00CC0FCD"/>
    <w:rPr>
      <w:rFonts w:cs="Times New Roman"/>
    </w:rPr>
  </w:style>
  <w:style w:type="paragraph" w:styleId="Testofumetto">
    <w:name w:val="Balloon Text"/>
    <w:basedOn w:val="Normale"/>
    <w:link w:val="TestofumettoCarattere"/>
    <w:rsid w:val="00CC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C0FC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460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460C"/>
    <w:pPr>
      <w:widowControl w:val="0"/>
      <w:autoSpaceDE w:val="0"/>
      <w:autoSpaceDN w:val="0"/>
      <w:ind w:left="112" w:right="225"/>
      <w:jc w:val="both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00460C"/>
    <w:pPr>
      <w:widowControl w:val="0"/>
      <w:autoSpaceDE w:val="0"/>
      <w:autoSpaceDN w:val="0"/>
    </w:pPr>
    <w:rPr>
      <w:sz w:val="22"/>
      <w:szCs w:val="22"/>
      <w:lang w:bidi="it-IT"/>
    </w:rPr>
  </w:style>
  <w:style w:type="table" w:customStyle="1" w:styleId="TableNormal1">
    <w:name w:val="Table Normal"/>
    <w:uiPriority w:val="2"/>
    <w:semiHidden/>
    <w:qFormat/>
    <w:rsid w:val="000046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semiHidden/>
    <w:unhideWhenUsed/>
    <w:rsid w:val="007E6496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rsid w:val="00292406"/>
    <w:rPr>
      <w:rFonts w:eastAsia="Arial Unicode MS" w:cs="Arial Unicode MS"/>
      <w:b/>
      <w:bCs/>
      <w:kern w:val="1"/>
      <w:sz w:val="28"/>
      <w:szCs w:val="28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C2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Nessunaspaziatura">
    <w:name w:val="No Spacing"/>
    <w:uiPriority w:val="1"/>
    <w:qFormat/>
    <w:rsid w:val="00276F4D"/>
  </w:style>
  <w:style w:type="table" w:customStyle="1" w:styleId="a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bandi.regione.veneto.it/Public/Elenco?Ti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genziacoesione.gov.it/wp-content/uploads/2020/10/APQ-Comelico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litichecoesione.governo.it/media/pd1j0ei3/apq_unione-montana-agordin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genziacoesione.gov.it/wp-content/uploads/2020/10/APQ-Comeli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itichecoesione.governo.it/media/pd1j0ei3/apq_unione-montana-agordina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SJ0recRNdG2Q1QwVURK4lOjHQ==">CgMxLjAyDmguMXJicTFwbW43dzJpMg5oLnV2MWFkdzJ0MHo2bDIOaC5zcDJrNHVtaXlucTkyCWguMmV0OTJwMDIIaC5namRneHM4AHIhMTFhbS1HdnlyMElUWlA2WXJBMUl3R01pSWpJaUpyZ2xK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765</Words>
  <Characters>4362</Characters>
  <Application>Microsoft Office Word</Application>
  <DocSecurity>0</DocSecurity>
  <Lines>36</Lines>
  <Paragraphs>10</Paragraphs>
  <ScaleCrop>false</ScaleCrop>
  <Company>Regione del Veneto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Clinio Gretter</cp:lastModifiedBy>
  <cp:revision>2</cp:revision>
  <dcterms:created xsi:type="dcterms:W3CDTF">2024-12-18T17:05:00Z</dcterms:created>
  <dcterms:modified xsi:type="dcterms:W3CDTF">2025-03-25T15:06:00Z</dcterms:modified>
</cp:coreProperties>
</file>