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10027" w14:textId="77777777" w:rsidR="001C7FDE" w:rsidRDefault="001C7FDE" w:rsidP="001C7FDE">
      <w:pPr>
        <w:pBdr>
          <w:top w:val="nil"/>
          <w:left w:val="nil"/>
          <w:bottom w:val="nil"/>
          <w:right w:val="nil"/>
          <w:between w:val="nil"/>
        </w:pBdr>
        <w:jc w:val="center"/>
      </w:pPr>
      <w:bookmarkStart w:id="0" w:name="_GoBack"/>
      <w:bookmarkEnd w:id="0"/>
    </w:p>
    <w:p w14:paraId="3E1FA306" w14:textId="77777777" w:rsidR="001C7FDE" w:rsidRDefault="001C7FDE" w:rsidP="001C7FDE">
      <w:pPr>
        <w:pBdr>
          <w:top w:val="nil"/>
          <w:left w:val="nil"/>
          <w:bottom w:val="nil"/>
          <w:right w:val="nil"/>
          <w:between w:val="nil"/>
        </w:pBdr>
        <w:jc w:val="center"/>
      </w:pPr>
    </w:p>
    <w:p w14:paraId="5EBDE243" w14:textId="77777777" w:rsidR="001C7FDE" w:rsidRPr="00964B34" w:rsidRDefault="001C7FDE" w:rsidP="001C7FDE">
      <w:pPr>
        <w:pBdr>
          <w:top w:val="nil"/>
          <w:left w:val="nil"/>
          <w:bottom w:val="nil"/>
          <w:right w:val="nil"/>
          <w:between w:val="nil"/>
        </w:pBdr>
        <w:jc w:val="center"/>
        <w:rPr>
          <w:b/>
          <w:color w:val="000000"/>
          <w:sz w:val="22"/>
          <w:szCs w:val="22"/>
        </w:rPr>
      </w:pPr>
      <w:r w:rsidRPr="00964B34">
        <w:rPr>
          <w:b/>
          <w:color w:val="000000"/>
          <w:sz w:val="22"/>
          <w:szCs w:val="22"/>
        </w:rPr>
        <w:t xml:space="preserve">CRITERI PER L'ACCESSO AI CONTRIBUTI RELATIVI AD INTERVENTI A FAVORE DI IMPIANTI SPORTIVI DI ECCELLENZA. </w:t>
      </w:r>
    </w:p>
    <w:p w14:paraId="359E1050" w14:textId="77777777" w:rsidR="001C7FDE" w:rsidRPr="00964B34" w:rsidRDefault="001C7FDE" w:rsidP="001C7FDE">
      <w:pPr>
        <w:pBdr>
          <w:top w:val="nil"/>
          <w:left w:val="nil"/>
          <w:bottom w:val="nil"/>
          <w:right w:val="nil"/>
          <w:between w:val="nil"/>
        </w:pBdr>
        <w:jc w:val="center"/>
        <w:rPr>
          <w:b/>
          <w:color w:val="000000"/>
          <w:sz w:val="22"/>
          <w:szCs w:val="22"/>
        </w:rPr>
      </w:pPr>
      <w:r w:rsidRPr="00964B34">
        <w:rPr>
          <w:b/>
          <w:color w:val="000000"/>
          <w:sz w:val="22"/>
          <w:szCs w:val="22"/>
        </w:rPr>
        <w:t>(L.R. 8/2015, art. 4 comma 1 lettera h, art. 10, comma 1</w:t>
      </w:r>
      <w:r>
        <w:rPr>
          <w:b/>
          <w:color w:val="000000"/>
          <w:sz w:val="22"/>
          <w:szCs w:val="22"/>
        </w:rPr>
        <w:t xml:space="preserve"> </w:t>
      </w:r>
      <w:r w:rsidRPr="00964B34">
        <w:rPr>
          <w:b/>
          <w:color w:val="000000"/>
          <w:sz w:val="22"/>
          <w:szCs w:val="22"/>
        </w:rPr>
        <w:t>lettera b, art. 17)</w:t>
      </w:r>
    </w:p>
    <w:p w14:paraId="0BE49D17" w14:textId="77777777" w:rsidR="001C7FDE" w:rsidRDefault="001C7FDE" w:rsidP="001C7FDE">
      <w:pPr>
        <w:pBdr>
          <w:top w:val="nil"/>
          <w:left w:val="nil"/>
          <w:bottom w:val="nil"/>
          <w:right w:val="nil"/>
          <w:between w:val="nil"/>
        </w:pBdr>
        <w:rPr>
          <w:b/>
          <w:color w:val="000000"/>
          <w:sz w:val="22"/>
          <w:szCs w:val="22"/>
        </w:rPr>
      </w:pPr>
    </w:p>
    <w:p w14:paraId="5C6B2E88" w14:textId="77777777" w:rsidR="001C7FDE" w:rsidRPr="00941FA2" w:rsidRDefault="001C7FDE" w:rsidP="001C7FDE">
      <w:pPr>
        <w:pBdr>
          <w:top w:val="nil"/>
          <w:left w:val="nil"/>
          <w:bottom w:val="nil"/>
          <w:right w:val="nil"/>
          <w:between w:val="nil"/>
        </w:pBdr>
        <w:rPr>
          <w:b/>
          <w:color w:val="000000"/>
          <w:sz w:val="22"/>
          <w:szCs w:val="22"/>
        </w:rPr>
      </w:pPr>
    </w:p>
    <w:p w14:paraId="16E4F392" w14:textId="77777777" w:rsidR="001C7FDE" w:rsidRPr="003E3B99" w:rsidRDefault="001C7FDE" w:rsidP="001C7FDE">
      <w:pPr>
        <w:pBdr>
          <w:top w:val="nil"/>
          <w:left w:val="nil"/>
          <w:bottom w:val="nil"/>
          <w:right w:val="nil"/>
          <w:between w:val="nil"/>
        </w:pBdr>
        <w:jc w:val="both"/>
        <w:rPr>
          <w:b/>
          <w:sz w:val="22"/>
          <w:szCs w:val="22"/>
        </w:rPr>
      </w:pPr>
      <w:r w:rsidRPr="003E3B99">
        <w:rPr>
          <w:b/>
          <w:sz w:val="22"/>
          <w:szCs w:val="22"/>
        </w:rPr>
        <w:t>1) INTERVENTI FINANZIABILI</w:t>
      </w:r>
    </w:p>
    <w:p w14:paraId="6860EB8C" w14:textId="12FFA532" w:rsidR="001C7FDE" w:rsidRPr="003E3B99" w:rsidRDefault="001C7FDE" w:rsidP="001C7FDE">
      <w:pPr>
        <w:pBdr>
          <w:top w:val="nil"/>
          <w:left w:val="nil"/>
          <w:bottom w:val="nil"/>
          <w:right w:val="nil"/>
          <w:between w:val="nil"/>
        </w:pBdr>
        <w:jc w:val="both"/>
        <w:rPr>
          <w:sz w:val="22"/>
          <w:szCs w:val="22"/>
        </w:rPr>
      </w:pPr>
      <w:r w:rsidRPr="003E3B99">
        <w:rPr>
          <w:sz w:val="22"/>
          <w:szCs w:val="22"/>
        </w:rPr>
        <w:t xml:space="preserve">Sono finanziabili iniziative riferite alla realizzazione o al recupero di impianti sportivi di eccellenza, che per loro caratteristiche costituiscono o potranno costituire </w:t>
      </w:r>
      <w:r w:rsidRPr="00EB2BF6">
        <w:rPr>
          <w:bCs/>
          <w:sz w:val="22"/>
          <w:szCs w:val="22"/>
        </w:rPr>
        <w:t>sede di competizioni a livello internazionale</w:t>
      </w:r>
      <w:r w:rsidRPr="003E3B99">
        <w:rPr>
          <w:sz w:val="22"/>
          <w:szCs w:val="22"/>
        </w:rPr>
        <w:t xml:space="preserve">. </w:t>
      </w:r>
    </w:p>
    <w:p w14:paraId="69394CF2" w14:textId="77777777" w:rsidR="001C7FDE" w:rsidRPr="003E3B99" w:rsidRDefault="001C7FDE" w:rsidP="001C7FDE">
      <w:pPr>
        <w:pBdr>
          <w:top w:val="nil"/>
          <w:left w:val="nil"/>
          <w:bottom w:val="nil"/>
          <w:right w:val="nil"/>
          <w:between w:val="nil"/>
        </w:pBdr>
        <w:jc w:val="both"/>
        <w:rPr>
          <w:sz w:val="22"/>
          <w:szCs w:val="22"/>
        </w:rPr>
      </w:pPr>
    </w:p>
    <w:p w14:paraId="5649E01E" w14:textId="77777777" w:rsidR="001C7FDE" w:rsidRPr="003E3B99" w:rsidRDefault="001C7FDE" w:rsidP="001C7FDE">
      <w:pPr>
        <w:pBdr>
          <w:top w:val="nil"/>
          <w:left w:val="nil"/>
          <w:bottom w:val="nil"/>
          <w:right w:val="nil"/>
          <w:between w:val="nil"/>
        </w:pBdr>
        <w:jc w:val="both"/>
        <w:rPr>
          <w:b/>
          <w:sz w:val="22"/>
          <w:szCs w:val="22"/>
        </w:rPr>
      </w:pPr>
      <w:r w:rsidRPr="003E3B99">
        <w:rPr>
          <w:b/>
          <w:sz w:val="22"/>
          <w:szCs w:val="22"/>
        </w:rPr>
        <w:t>2) SOGGETTI BENEFICIARI</w:t>
      </w:r>
    </w:p>
    <w:p w14:paraId="6B27B091" w14:textId="77777777" w:rsidR="001C7FDE" w:rsidRPr="003E3B99" w:rsidRDefault="001C7FDE" w:rsidP="001C7FDE">
      <w:pPr>
        <w:pBdr>
          <w:top w:val="nil"/>
          <w:left w:val="nil"/>
          <w:bottom w:val="nil"/>
          <w:right w:val="nil"/>
          <w:between w:val="nil"/>
        </w:pBdr>
        <w:jc w:val="both"/>
        <w:rPr>
          <w:sz w:val="22"/>
          <w:szCs w:val="22"/>
        </w:rPr>
      </w:pPr>
      <w:r w:rsidRPr="003E3B99">
        <w:rPr>
          <w:sz w:val="22"/>
          <w:szCs w:val="22"/>
        </w:rPr>
        <w:t xml:space="preserve">Possono beneficiare del contributo esclusivamente i soggetti di cui all’art. 10 comma 2 lett. a) della L.R. 8/2015, ossia gli enti pubblici territoriali, nonché le loro associazioni, unioni, consorzi, comunque denominati. </w:t>
      </w:r>
    </w:p>
    <w:p w14:paraId="6CADAA6D" w14:textId="77777777" w:rsidR="001C7FDE" w:rsidRPr="003E3B99" w:rsidRDefault="001C7FDE" w:rsidP="001C7FDE">
      <w:pPr>
        <w:pBdr>
          <w:top w:val="nil"/>
          <w:left w:val="nil"/>
          <w:bottom w:val="nil"/>
          <w:right w:val="nil"/>
          <w:between w:val="nil"/>
        </w:pBdr>
        <w:jc w:val="both"/>
        <w:rPr>
          <w:sz w:val="22"/>
          <w:szCs w:val="22"/>
        </w:rPr>
      </w:pPr>
    </w:p>
    <w:p w14:paraId="5D700C42" w14:textId="77777777" w:rsidR="001C7FDE" w:rsidRPr="003E3B99" w:rsidRDefault="001C7FDE" w:rsidP="001C7FDE">
      <w:pPr>
        <w:pBdr>
          <w:top w:val="nil"/>
          <w:left w:val="nil"/>
          <w:bottom w:val="nil"/>
          <w:right w:val="nil"/>
          <w:between w:val="nil"/>
        </w:pBdr>
        <w:jc w:val="both"/>
        <w:rPr>
          <w:sz w:val="22"/>
          <w:szCs w:val="22"/>
        </w:rPr>
      </w:pPr>
      <w:r w:rsidRPr="003E3B99">
        <w:rPr>
          <w:b/>
          <w:sz w:val="22"/>
          <w:szCs w:val="22"/>
        </w:rPr>
        <w:t>3)</w:t>
      </w:r>
      <w:r w:rsidRPr="003E3B99">
        <w:rPr>
          <w:sz w:val="22"/>
          <w:szCs w:val="22"/>
        </w:rPr>
        <w:t xml:space="preserve"> </w:t>
      </w:r>
      <w:r w:rsidRPr="003E3B99">
        <w:rPr>
          <w:b/>
          <w:sz w:val="22"/>
          <w:szCs w:val="22"/>
        </w:rPr>
        <w:t>CONTRIBUTI</w:t>
      </w:r>
    </w:p>
    <w:p w14:paraId="2E933923" w14:textId="77777777" w:rsidR="001C7FDE" w:rsidRPr="003E3B99" w:rsidRDefault="001C7FDE" w:rsidP="001C7FDE">
      <w:pPr>
        <w:pBdr>
          <w:top w:val="nil"/>
          <w:left w:val="nil"/>
          <w:bottom w:val="nil"/>
          <w:right w:val="nil"/>
          <w:between w:val="nil"/>
        </w:pBdr>
        <w:jc w:val="both"/>
        <w:rPr>
          <w:sz w:val="22"/>
          <w:szCs w:val="22"/>
        </w:rPr>
      </w:pPr>
      <w:r w:rsidRPr="003E3B99">
        <w:rPr>
          <w:sz w:val="22"/>
          <w:szCs w:val="22"/>
        </w:rPr>
        <w:t xml:space="preserve">I finanziamenti previsti dalla legge sono concessi sotto forma di contributi in conto capitale nella misura massima di </w:t>
      </w:r>
      <w:r w:rsidRPr="006070C6">
        <w:rPr>
          <w:bCs/>
          <w:sz w:val="22"/>
          <w:szCs w:val="22"/>
        </w:rPr>
        <w:t>€ 500.000,00</w:t>
      </w:r>
      <w:r w:rsidRPr="003E3B99">
        <w:rPr>
          <w:sz w:val="22"/>
          <w:szCs w:val="22"/>
        </w:rPr>
        <w:t xml:space="preserve"> per singola iniziativa.</w:t>
      </w:r>
    </w:p>
    <w:p w14:paraId="6103C28A" w14:textId="77777777" w:rsidR="001C7FDE" w:rsidRPr="003E3B99" w:rsidRDefault="001C7FDE" w:rsidP="001C7FDE">
      <w:pPr>
        <w:pBdr>
          <w:top w:val="nil"/>
          <w:left w:val="nil"/>
          <w:bottom w:val="nil"/>
          <w:right w:val="nil"/>
          <w:between w:val="nil"/>
        </w:pBdr>
        <w:jc w:val="both"/>
        <w:rPr>
          <w:sz w:val="22"/>
          <w:szCs w:val="22"/>
        </w:rPr>
      </w:pPr>
    </w:p>
    <w:p w14:paraId="684B0544" w14:textId="77777777" w:rsidR="001C7FDE" w:rsidRPr="003E3B99" w:rsidRDefault="001C7FDE" w:rsidP="001C7FDE">
      <w:pPr>
        <w:pBdr>
          <w:top w:val="nil"/>
          <w:left w:val="nil"/>
          <w:bottom w:val="nil"/>
          <w:right w:val="nil"/>
          <w:between w:val="nil"/>
        </w:pBdr>
        <w:jc w:val="both"/>
        <w:rPr>
          <w:b/>
          <w:sz w:val="22"/>
          <w:szCs w:val="22"/>
        </w:rPr>
      </w:pPr>
      <w:r w:rsidRPr="003E3B99">
        <w:rPr>
          <w:b/>
          <w:sz w:val="22"/>
          <w:szCs w:val="22"/>
        </w:rPr>
        <w:t>4) PRESENTAZIONE DELLE DOMANDE</w:t>
      </w:r>
    </w:p>
    <w:p w14:paraId="2115F971" w14:textId="72C2C75F" w:rsidR="001C7FDE" w:rsidRPr="003E3B99" w:rsidRDefault="001C7FDE" w:rsidP="001C7FDE">
      <w:pPr>
        <w:pBdr>
          <w:top w:val="nil"/>
          <w:left w:val="nil"/>
          <w:bottom w:val="nil"/>
          <w:right w:val="nil"/>
          <w:between w:val="nil"/>
        </w:pBdr>
        <w:jc w:val="both"/>
        <w:rPr>
          <w:color w:val="000000"/>
          <w:sz w:val="22"/>
          <w:szCs w:val="22"/>
        </w:rPr>
      </w:pPr>
      <w:r w:rsidRPr="003E3B99">
        <w:rPr>
          <w:sz w:val="22"/>
          <w:szCs w:val="22"/>
        </w:rPr>
        <w:t xml:space="preserve">Le domande sono presentate alla Regione del Veneto, Direzione </w:t>
      </w:r>
      <w:r w:rsidR="009555C6">
        <w:rPr>
          <w:sz w:val="22"/>
          <w:szCs w:val="22"/>
        </w:rPr>
        <w:t xml:space="preserve">Programmazione </w:t>
      </w:r>
      <w:r w:rsidRPr="003E3B99">
        <w:rPr>
          <w:sz w:val="22"/>
          <w:szCs w:val="22"/>
        </w:rPr>
        <w:t xml:space="preserve">Lavori Pubblici ed Edilizia, esclusivamente via PEC all’indirizzo </w:t>
      </w:r>
      <w:hyperlink r:id="rId7" w:history="1">
        <w:r w:rsidRPr="003E3B99">
          <w:rPr>
            <w:rStyle w:val="Collegamentoipertestuale"/>
            <w:sz w:val="22"/>
            <w:szCs w:val="22"/>
          </w:rPr>
          <w:t>LLPPedilizia@pec.regione.veneto.it</w:t>
        </w:r>
      </w:hyperlink>
      <w:r w:rsidRPr="003E3B99">
        <w:rPr>
          <w:sz w:val="22"/>
          <w:szCs w:val="22"/>
        </w:rPr>
        <w:t xml:space="preserve">, </w:t>
      </w:r>
      <w:r w:rsidRPr="003E3B99">
        <w:rPr>
          <w:color w:val="000000"/>
          <w:sz w:val="22"/>
          <w:szCs w:val="22"/>
        </w:rPr>
        <w:t xml:space="preserve">entro </w:t>
      </w:r>
      <w:r w:rsidR="009555C6">
        <w:rPr>
          <w:bCs/>
          <w:color w:val="000000"/>
          <w:sz w:val="22"/>
          <w:szCs w:val="22"/>
        </w:rPr>
        <w:t>30</w:t>
      </w:r>
      <w:r w:rsidRPr="00C0638A">
        <w:rPr>
          <w:bCs/>
          <w:color w:val="000000"/>
          <w:sz w:val="22"/>
          <w:szCs w:val="22"/>
        </w:rPr>
        <w:t xml:space="preserve"> giorni</w:t>
      </w:r>
      <w:r w:rsidRPr="003E3B99">
        <w:rPr>
          <w:color w:val="000000"/>
          <w:sz w:val="22"/>
          <w:szCs w:val="22"/>
        </w:rPr>
        <w:t xml:space="preserve"> dalla pubblicazione sul Bollettino Ufficiale della Regione Veneto del presente atto. </w:t>
      </w:r>
    </w:p>
    <w:p w14:paraId="630F2191" w14:textId="77777777" w:rsidR="001C7FDE" w:rsidRPr="003E3B99" w:rsidRDefault="001C7FDE" w:rsidP="001C7FDE">
      <w:pPr>
        <w:pBdr>
          <w:top w:val="nil"/>
          <w:left w:val="nil"/>
          <w:bottom w:val="nil"/>
          <w:right w:val="nil"/>
          <w:between w:val="nil"/>
        </w:pBdr>
        <w:jc w:val="both"/>
        <w:rPr>
          <w:color w:val="000000"/>
          <w:sz w:val="22"/>
          <w:szCs w:val="22"/>
        </w:rPr>
      </w:pPr>
      <w:r w:rsidRPr="003E3B99">
        <w:rPr>
          <w:color w:val="000000"/>
          <w:sz w:val="22"/>
          <w:szCs w:val="22"/>
        </w:rPr>
        <w:t>I soggetti interessati potranno presentare non più di una domanda riguardante una singola iniziativa.</w:t>
      </w:r>
    </w:p>
    <w:p w14:paraId="56879662" w14:textId="77777777" w:rsidR="001C7FDE" w:rsidRPr="0061643B" w:rsidRDefault="001C7FDE" w:rsidP="001C7FDE">
      <w:pPr>
        <w:pBdr>
          <w:top w:val="nil"/>
          <w:left w:val="nil"/>
          <w:bottom w:val="nil"/>
          <w:right w:val="nil"/>
          <w:between w:val="nil"/>
        </w:pBdr>
        <w:jc w:val="both"/>
        <w:rPr>
          <w:sz w:val="22"/>
          <w:szCs w:val="22"/>
        </w:rPr>
      </w:pPr>
    </w:p>
    <w:p w14:paraId="2AA11E38" w14:textId="77777777" w:rsidR="001C7FDE" w:rsidRPr="0061643B" w:rsidRDefault="001C7FDE" w:rsidP="001C7FDE">
      <w:pPr>
        <w:pBdr>
          <w:top w:val="nil"/>
          <w:left w:val="nil"/>
          <w:bottom w:val="nil"/>
          <w:right w:val="nil"/>
          <w:between w:val="nil"/>
        </w:pBdr>
        <w:jc w:val="both"/>
        <w:rPr>
          <w:b/>
          <w:sz w:val="22"/>
          <w:szCs w:val="22"/>
        </w:rPr>
      </w:pPr>
      <w:r w:rsidRPr="0061643B">
        <w:rPr>
          <w:b/>
          <w:sz w:val="22"/>
          <w:szCs w:val="22"/>
        </w:rPr>
        <w:t xml:space="preserve">5) REQUISITI DI AMMISSIBILITA’ ED INTENSITA’ DEL SOSTEGNO REGIONALE </w:t>
      </w:r>
    </w:p>
    <w:p w14:paraId="02112469" w14:textId="77777777" w:rsidR="009C275C" w:rsidRDefault="009C275C" w:rsidP="001C7FDE">
      <w:pPr>
        <w:pBdr>
          <w:top w:val="nil"/>
          <w:left w:val="nil"/>
          <w:bottom w:val="nil"/>
          <w:right w:val="nil"/>
          <w:between w:val="nil"/>
        </w:pBdr>
        <w:jc w:val="both"/>
        <w:rPr>
          <w:sz w:val="22"/>
          <w:szCs w:val="22"/>
        </w:rPr>
      </w:pPr>
      <w:r>
        <w:rPr>
          <w:sz w:val="22"/>
          <w:szCs w:val="22"/>
        </w:rPr>
        <w:t>I soggetti richiedenti dovranno presentare la seguente documentazione:</w:t>
      </w:r>
    </w:p>
    <w:p w14:paraId="66AE905B" w14:textId="6D9758CB" w:rsidR="001C7FDE" w:rsidRPr="009C275C" w:rsidRDefault="001C7FDE" w:rsidP="001C7FDE">
      <w:pPr>
        <w:pBdr>
          <w:top w:val="nil"/>
          <w:left w:val="nil"/>
          <w:bottom w:val="nil"/>
          <w:right w:val="nil"/>
          <w:between w:val="nil"/>
        </w:pBdr>
        <w:jc w:val="both"/>
        <w:rPr>
          <w:sz w:val="22"/>
          <w:szCs w:val="22"/>
        </w:rPr>
      </w:pPr>
      <w:r w:rsidRPr="0061643B">
        <w:rPr>
          <w:sz w:val="22"/>
          <w:szCs w:val="22"/>
        </w:rPr>
        <w:t xml:space="preserve">- </w:t>
      </w:r>
      <w:r w:rsidRPr="009C275C">
        <w:rPr>
          <w:sz w:val="22"/>
          <w:szCs w:val="22"/>
        </w:rPr>
        <w:t>relazione tecnica/illustrativa</w:t>
      </w:r>
      <w:r w:rsidR="009C275C" w:rsidRPr="009C275C">
        <w:rPr>
          <w:sz w:val="22"/>
          <w:szCs w:val="22"/>
        </w:rPr>
        <w:t xml:space="preserve"> redatta da tecnico abilitato</w:t>
      </w:r>
      <w:r w:rsidRPr="009C275C">
        <w:rPr>
          <w:sz w:val="22"/>
          <w:szCs w:val="22"/>
        </w:rPr>
        <w:t xml:space="preserve">, </w:t>
      </w:r>
      <w:r w:rsidR="009C275C" w:rsidRPr="009C275C">
        <w:rPr>
          <w:sz w:val="22"/>
          <w:szCs w:val="22"/>
        </w:rPr>
        <w:t xml:space="preserve">corredata da </w:t>
      </w:r>
      <w:r w:rsidR="00EA3A5B">
        <w:rPr>
          <w:sz w:val="22"/>
          <w:szCs w:val="22"/>
        </w:rPr>
        <w:t>quadro economico</w:t>
      </w:r>
      <w:r w:rsidRPr="009C275C">
        <w:rPr>
          <w:sz w:val="22"/>
          <w:szCs w:val="22"/>
        </w:rPr>
        <w:t xml:space="preserve"> e principali elaborati grafici;</w:t>
      </w:r>
    </w:p>
    <w:p w14:paraId="51E4E673" w14:textId="3280DF84" w:rsidR="001C7FDE" w:rsidRPr="003C493E" w:rsidRDefault="001C7FDE" w:rsidP="001C7FDE">
      <w:pPr>
        <w:pBdr>
          <w:top w:val="nil"/>
          <w:left w:val="nil"/>
          <w:bottom w:val="nil"/>
          <w:right w:val="nil"/>
          <w:between w:val="nil"/>
        </w:pBdr>
        <w:jc w:val="both"/>
        <w:rPr>
          <w:sz w:val="22"/>
          <w:szCs w:val="22"/>
        </w:rPr>
      </w:pPr>
      <w:r w:rsidRPr="009C275C">
        <w:rPr>
          <w:sz w:val="22"/>
          <w:szCs w:val="22"/>
        </w:rPr>
        <w:t xml:space="preserve">- </w:t>
      </w:r>
      <w:r w:rsidR="009C275C">
        <w:rPr>
          <w:sz w:val="22"/>
          <w:szCs w:val="22"/>
        </w:rPr>
        <w:t xml:space="preserve">dichiarazione in merito alla </w:t>
      </w:r>
      <w:r w:rsidRPr="009C275C">
        <w:rPr>
          <w:sz w:val="22"/>
          <w:szCs w:val="22"/>
        </w:rPr>
        <w:t xml:space="preserve">funzionalità </w:t>
      </w:r>
      <w:r w:rsidRPr="003C493E">
        <w:rPr>
          <w:sz w:val="22"/>
          <w:szCs w:val="22"/>
        </w:rPr>
        <w:t xml:space="preserve">dell'opera o </w:t>
      </w:r>
      <w:r w:rsidR="008C5E41" w:rsidRPr="003C493E">
        <w:rPr>
          <w:sz w:val="22"/>
          <w:szCs w:val="22"/>
        </w:rPr>
        <w:t xml:space="preserve">alla funzionalità </w:t>
      </w:r>
      <w:r w:rsidRPr="003C493E">
        <w:rPr>
          <w:sz w:val="22"/>
          <w:szCs w:val="22"/>
        </w:rPr>
        <w:t>dello stralcio oggetto d</w:t>
      </w:r>
      <w:r w:rsidR="008C5E41" w:rsidRPr="003C493E">
        <w:rPr>
          <w:sz w:val="22"/>
          <w:szCs w:val="22"/>
        </w:rPr>
        <w:t xml:space="preserve">ella richiesta di </w:t>
      </w:r>
      <w:r w:rsidRPr="003C493E">
        <w:rPr>
          <w:sz w:val="22"/>
          <w:szCs w:val="22"/>
        </w:rPr>
        <w:t>finanziamento</w:t>
      </w:r>
      <w:r w:rsidR="008C5E41" w:rsidRPr="003C493E">
        <w:rPr>
          <w:sz w:val="22"/>
          <w:szCs w:val="22"/>
        </w:rPr>
        <w:t>;</w:t>
      </w:r>
    </w:p>
    <w:p w14:paraId="5569B021" w14:textId="387D5B88" w:rsidR="001C7FDE" w:rsidRPr="003C493E" w:rsidRDefault="001C7FDE" w:rsidP="001C7FDE">
      <w:pPr>
        <w:pBdr>
          <w:top w:val="nil"/>
          <w:left w:val="nil"/>
          <w:bottom w:val="nil"/>
          <w:right w:val="nil"/>
          <w:between w:val="nil"/>
        </w:pBdr>
        <w:jc w:val="both"/>
        <w:rPr>
          <w:sz w:val="22"/>
          <w:szCs w:val="22"/>
        </w:rPr>
      </w:pPr>
      <w:r w:rsidRPr="003C493E">
        <w:rPr>
          <w:sz w:val="22"/>
          <w:szCs w:val="22"/>
        </w:rPr>
        <w:t xml:space="preserve">- </w:t>
      </w:r>
      <w:r w:rsidR="009C275C" w:rsidRPr="003C493E">
        <w:rPr>
          <w:sz w:val="22"/>
          <w:szCs w:val="22"/>
        </w:rPr>
        <w:t xml:space="preserve">dichiarazione che i </w:t>
      </w:r>
      <w:r w:rsidRPr="003C493E">
        <w:rPr>
          <w:sz w:val="22"/>
          <w:szCs w:val="22"/>
        </w:rPr>
        <w:t xml:space="preserve">lavori </w:t>
      </w:r>
      <w:r w:rsidR="009C275C" w:rsidRPr="003C493E">
        <w:rPr>
          <w:sz w:val="22"/>
          <w:szCs w:val="22"/>
        </w:rPr>
        <w:t xml:space="preserve">sono stati </w:t>
      </w:r>
      <w:r w:rsidRPr="003C493E">
        <w:rPr>
          <w:sz w:val="22"/>
          <w:szCs w:val="22"/>
        </w:rPr>
        <w:t>stimati sulla base del prezzario regionale</w:t>
      </w:r>
      <w:r w:rsidR="009C275C" w:rsidRPr="003C493E">
        <w:rPr>
          <w:sz w:val="22"/>
          <w:szCs w:val="22"/>
        </w:rPr>
        <w:t xml:space="preserve"> </w:t>
      </w:r>
      <w:r w:rsidR="004E002D" w:rsidRPr="003C493E">
        <w:rPr>
          <w:sz w:val="22"/>
          <w:szCs w:val="22"/>
        </w:rPr>
        <w:t>202</w:t>
      </w:r>
      <w:r w:rsidR="00212D6C">
        <w:rPr>
          <w:sz w:val="22"/>
          <w:szCs w:val="22"/>
        </w:rPr>
        <w:t>4</w:t>
      </w:r>
      <w:r w:rsidRPr="003C493E">
        <w:rPr>
          <w:sz w:val="22"/>
          <w:szCs w:val="22"/>
        </w:rPr>
        <w:t>;</w:t>
      </w:r>
    </w:p>
    <w:p w14:paraId="5296C079" w14:textId="77777777" w:rsidR="001C7FDE" w:rsidRPr="003C493E" w:rsidRDefault="001C7FDE" w:rsidP="001C7FDE">
      <w:pPr>
        <w:pBdr>
          <w:top w:val="nil"/>
          <w:left w:val="nil"/>
          <w:bottom w:val="nil"/>
          <w:right w:val="nil"/>
          <w:between w:val="nil"/>
        </w:pBdr>
        <w:jc w:val="both"/>
        <w:rPr>
          <w:sz w:val="22"/>
          <w:szCs w:val="22"/>
        </w:rPr>
      </w:pPr>
      <w:r w:rsidRPr="003C493E">
        <w:rPr>
          <w:sz w:val="22"/>
          <w:szCs w:val="22"/>
        </w:rPr>
        <w:t xml:space="preserve">- </w:t>
      </w:r>
      <w:r w:rsidR="009C275C" w:rsidRPr="003C493E">
        <w:rPr>
          <w:sz w:val="22"/>
          <w:szCs w:val="22"/>
        </w:rPr>
        <w:t>dichiarazione in merito all’</w:t>
      </w:r>
      <w:r w:rsidRPr="003C493E">
        <w:rPr>
          <w:sz w:val="22"/>
          <w:szCs w:val="22"/>
        </w:rPr>
        <w:t xml:space="preserve">assenza di ulteriori contributi regionali sul medesimo intervento o stralcio funzionale; </w:t>
      </w:r>
    </w:p>
    <w:p w14:paraId="7C62BDAA" w14:textId="77777777" w:rsidR="009C275C" w:rsidRPr="003C493E" w:rsidRDefault="001C7FDE" w:rsidP="001C7FDE">
      <w:pPr>
        <w:pBdr>
          <w:top w:val="nil"/>
          <w:left w:val="nil"/>
          <w:bottom w:val="nil"/>
          <w:right w:val="nil"/>
          <w:between w:val="nil"/>
        </w:pBdr>
        <w:jc w:val="both"/>
        <w:rPr>
          <w:sz w:val="22"/>
          <w:szCs w:val="22"/>
        </w:rPr>
      </w:pPr>
      <w:r w:rsidRPr="003C493E">
        <w:rPr>
          <w:sz w:val="22"/>
          <w:szCs w:val="22"/>
        </w:rPr>
        <w:t xml:space="preserve">- </w:t>
      </w:r>
      <w:r w:rsidR="009C275C" w:rsidRPr="003C493E">
        <w:rPr>
          <w:sz w:val="22"/>
          <w:szCs w:val="22"/>
        </w:rPr>
        <w:t xml:space="preserve">attestazione che i </w:t>
      </w:r>
      <w:r w:rsidRPr="003C493E">
        <w:rPr>
          <w:sz w:val="22"/>
          <w:szCs w:val="22"/>
        </w:rPr>
        <w:t xml:space="preserve">lavori </w:t>
      </w:r>
      <w:r w:rsidR="009C275C" w:rsidRPr="003C493E">
        <w:rPr>
          <w:sz w:val="22"/>
          <w:szCs w:val="22"/>
        </w:rPr>
        <w:t xml:space="preserve">non sono iniziati, oppure che sono iniziati ma non ultimati </w:t>
      </w:r>
      <w:r w:rsidRPr="003C493E">
        <w:rPr>
          <w:sz w:val="22"/>
          <w:szCs w:val="22"/>
        </w:rPr>
        <w:t xml:space="preserve">alla data di presentazione dell'istanza; </w:t>
      </w:r>
    </w:p>
    <w:p w14:paraId="73132F8C" w14:textId="58E72562" w:rsidR="001C7FDE" w:rsidRPr="003C493E" w:rsidRDefault="001C7FDE" w:rsidP="001C7FDE">
      <w:pPr>
        <w:pBdr>
          <w:top w:val="nil"/>
          <w:left w:val="nil"/>
          <w:bottom w:val="nil"/>
          <w:right w:val="nil"/>
          <w:between w:val="nil"/>
        </w:pBdr>
        <w:jc w:val="both"/>
        <w:rPr>
          <w:sz w:val="22"/>
          <w:szCs w:val="22"/>
        </w:rPr>
      </w:pPr>
      <w:r w:rsidRPr="003C493E">
        <w:rPr>
          <w:sz w:val="22"/>
          <w:szCs w:val="22"/>
        </w:rPr>
        <w:t xml:space="preserve">- </w:t>
      </w:r>
      <w:r w:rsidR="00A21830" w:rsidRPr="003C493E">
        <w:rPr>
          <w:sz w:val="22"/>
          <w:szCs w:val="22"/>
        </w:rPr>
        <w:t>documento di approvazione del</w:t>
      </w:r>
      <w:r w:rsidRPr="003C493E">
        <w:rPr>
          <w:sz w:val="22"/>
          <w:szCs w:val="22"/>
        </w:rPr>
        <w:t xml:space="preserve">l’iniziativa </w:t>
      </w:r>
      <w:r w:rsidR="00A21830" w:rsidRPr="003C493E">
        <w:rPr>
          <w:sz w:val="22"/>
          <w:szCs w:val="22"/>
        </w:rPr>
        <w:t>da parte delle</w:t>
      </w:r>
      <w:r w:rsidRPr="003C493E">
        <w:rPr>
          <w:sz w:val="22"/>
          <w:szCs w:val="22"/>
        </w:rPr>
        <w:t xml:space="preserve"> federazioni sportive, che attestano </w:t>
      </w:r>
      <w:r w:rsidR="00C92451" w:rsidRPr="003C493E">
        <w:rPr>
          <w:sz w:val="22"/>
          <w:szCs w:val="22"/>
        </w:rPr>
        <w:t xml:space="preserve">che </w:t>
      </w:r>
      <w:r w:rsidR="00845136" w:rsidRPr="003C493E">
        <w:rPr>
          <w:sz w:val="22"/>
          <w:szCs w:val="22"/>
        </w:rPr>
        <w:t>l’</w:t>
      </w:r>
      <w:r w:rsidR="00C92451" w:rsidRPr="003C493E">
        <w:rPr>
          <w:sz w:val="22"/>
          <w:szCs w:val="22"/>
        </w:rPr>
        <w:t>impiant</w:t>
      </w:r>
      <w:r w:rsidR="00845136" w:rsidRPr="003C493E">
        <w:rPr>
          <w:sz w:val="22"/>
          <w:szCs w:val="22"/>
        </w:rPr>
        <w:t>o</w:t>
      </w:r>
      <w:r w:rsidR="00C92451" w:rsidRPr="003C493E">
        <w:rPr>
          <w:sz w:val="22"/>
          <w:szCs w:val="22"/>
        </w:rPr>
        <w:t xml:space="preserve"> sportiv</w:t>
      </w:r>
      <w:r w:rsidR="00845136" w:rsidRPr="003C493E">
        <w:rPr>
          <w:sz w:val="22"/>
          <w:szCs w:val="22"/>
        </w:rPr>
        <w:t>o</w:t>
      </w:r>
      <w:r w:rsidR="00C92451" w:rsidRPr="003C493E">
        <w:rPr>
          <w:sz w:val="22"/>
          <w:szCs w:val="22"/>
        </w:rPr>
        <w:t xml:space="preserve"> per </w:t>
      </w:r>
      <w:r w:rsidR="00845136" w:rsidRPr="003C493E">
        <w:rPr>
          <w:sz w:val="22"/>
          <w:szCs w:val="22"/>
        </w:rPr>
        <w:t>le sue</w:t>
      </w:r>
      <w:r w:rsidR="00C92451" w:rsidRPr="003C493E">
        <w:rPr>
          <w:sz w:val="22"/>
          <w:szCs w:val="22"/>
        </w:rPr>
        <w:t xml:space="preserve"> caratteristiche costituisc</w:t>
      </w:r>
      <w:r w:rsidR="00845136" w:rsidRPr="003C493E">
        <w:rPr>
          <w:sz w:val="22"/>
          <w:szCs w:val="22"/>
        </w:rPr>
        <w:t>e</w:t>
      </w:r>
      <w:r w:rsidR="00C92451" w:rsidRPr="003C493E">
        <w:rPr>
          <w:sz w:val="22"/>
          <w:szCs w:val="22"/>
        </w:rPr>
        <w:t xml:space="preserve"> o </w:t>
      </w:r>
      <w:r w:rsidR="00845136" w:rsidRPr="003C493E">
        <w:rPr>
          <w:sz w:val="22"/>
          <w:szCs w:val="22"/>
        </w:rPr>
        <w:t>potrà</w:t>
      </w:r>
      <w:r w:rsidR="00C92451" w:rsidRPr="003C493E">
        <w:rPr>
          <w:sz w:val="22"/>
          <w:szCs w:val="22"/>
        </w:rPr>
        <w:t xml:space="preserve"> costituire </w:t>
      </w:r>
      <w:r w:rsidR="00C92451" w:rsidRPr="003C493E">
        <w:rPr>
          <w:bCs/>
          <w:sz w:val="22"/>
          <w:szCs w:val="22"/>
        </w:rPr>
        <w:t>sede di competizioni a livello internazionale</w:t>
      </w:r>
    </w:p>
    <w:p w14:paraId="4213F363" w14:textId="77777777" w:rsidR="00A21830" w:rsidRPr="003C493E" w:rsidRDefault="00A21830" w:rsidP="001C7FDE">
      <w:pPr>
        <w:pBdr>
          <w:top w:val="nil"/>
          <w:left w:val="nil"/>
          <w:bottom w:val="nil"/>
          <w:right w:val="nil"/>
          <w:between w:val="nil"/>
        </w:pBdr>
        <w:jc w:val="both"/>
        <w:rPr>
          <w:sz w:val="22"/>
          <w:szCs w:val="22"/>
        </w:rPr>
      </w:pPr>
    </w:p>
    <w:p w14:paraId="126CFB9A" w14:textId="51F71AAE" w:rsidR="001C7FDE" w:rsidRPr="003C493E" w:rsidRDefault="00A21830" w:rsidP="001C7FDE">
      <w:pPr>
        <w:pBdr>
          <w:top w:val="nil"/>
          <w:left w:val="nil"/>
          <w:bottom w:val="nil"/>
          <w:right w:val="nil"/>
          <w:between w:val="nil"/>
        </w:pBdr>
        <w:jc w:val="both"/>
        <w:rPr>
          <w:sz w:val="22"/>
          <w:szCs w:val="22"/>
        </w:rPr>
      </w:pPr>
      <w:r w:rsidRPr="003C493E">
        <w:rPr>
          <w:sz w:val="22"/>
          <w:szCs w:val="22"/>
        </w:rPr>
        <w:t>S</w:t>
      </w:r>
      <w:r w:rsidR="001C7FDE" w:rsidRPr="003C493E">
        <w:rPr>
          <w:sz w:val="22"/>
          <w:szCs w:val="22"/>
        </w:rPr>
        <w:t>ono ammesse esclusivamente spese per lavori</w:t>
      </w:r>
      <w:r w:rsidR="00050DC1" w:rsidRPr="003C493E">
        <w:rPr>
          <w:sz w:val="22"/>
          <w:szCs w:val="22"/>
        </w:rPr>
        <w:t xml:space="preserve"> ed</w:t>
      </w:r>
      <w:r w:rsidR="001C7FDE" w:rsidRPr="003C493E">
        <w:rPr>
          <w:sz w:val="22"/>
          <w:szCs w:val="22"/>
        </w:rPr>
        <w:t xml:space="preserve"> oneri per la sicurezza</w:t>
      </w:r>
      <w:r w:rsidR="00050DC1" w:rsidRPr="003C493E">
        <w:rPr>
          <w:sz w:val="22"/>
          <w:szCs w:val="22"/>
        </w:rPr>
        <w:t xml:space="preserve"> al lordo di</w:t>
      </w:r>
      <w:r w:rsidR="001C7FDE" w:rsidRPr="003C493E">
        <w:rPr>
          <w:sz w:val="22"/>
          <w:szCs w:val="22"/>
        </w:rPr>
        <w:t xml:space="preserve"> IVA</w:t>
      </w:r>
      <w:r w:rsidR="00050DC1" w:rsidRPr="003C493E">
        <w:rPr>
          <w:sz w:val="22"/>
          <w:szCs w:val="22"/>
        </w:rPr>
        <w:t xml:space="preserve"> (</w:t>
      </w:r>
      <w:r w:rsidR="001C7FDE" w:rsidRPr="003C493E">
        <w:rPr>
          <w:sz w:val="22"/>
          <w:szCs w:val="22"/>
        </w:rPr>
        <w:t xml:space="preserve">se </w:t>
      </w:r>
      <w:r w:rsidR="00050DC1" w:rsidRPr="003C493E">
        <w:rPr>
          <w:sz w:val="22"/>
          <w:szCs w:val="22"/>
        </w:rPr>
        <w:t>quest’ultima</w:t>
      </w:r>
      <w:r w:rsidR="001C7FDE" w:rsidRPr="003C493E">
        <w:rPr>
          <w:sz w:val="22"/>
          <w:szCs w:val="22"/>
        </w:rPr>
        <w:t xml:space="preserve"> costituisce onere a carico del proponente</w:t>
      </w:r>
      <w:r w:rsidR="00050DC1" w:rsidRPr="003C493E">
        <w:rPr>
          <w:sz w:val="22"/>
          <w:szCs w:val="22"/>
        </w:rPr>
        <w:t>)</w:t>
      </w:r>
      <w:r w:rsidRPr="003C493E">
        <w:rPr>
          <w:sz w:val="22"/>
          <w:szCs w:val="22"/>
        </w:rPr>
        <w:t xml:space="preserve">, e la </w:t>
      </w:r>
      <w:r w:rsidR="001C7FDE" w:rsidRPr="003C493E">
        <w:rPr>
          <w:sz w:val="22"/>
          <w:szCs w:val="22"/>
        </w:rPr>
        <w:t xml:space="preserve">spesa totale </w:t>
      </w:r>
      <w:r w:rsidRPr="003C493E">
        <w:rPr>
          <w:sz w:val="22"/>
          <w:szCs w:val="22"/>
        </w:rPr>
        <w:t>delle opere</w:t>
      </w:r>
      <w:r w:rsidR="001C7FDE" w:rsidRPr="003C493E">
        <w:rPr>
          <w:sz w:val="22"/>
          <w:szCs w:val="22"/>
        </w:rPr>
        <w:t xml:space="preserve"> </w:t>
      </w:r>
      <w:r w:rsidRPr="003C493E">
        <w:rPr>
          <w:sz w:val="22"/>
          <w:szCs w:val="22"/>
        </w:rPr>
        <w:t>così calcolata</w:t>
      </w:r>
      <w:r w:rsidR="001C7FDE" w:rsidRPr="003C493E">
        <w:rPr>
          <w:sz w:val="22"/>
          <w:szCs w:val="22"/>
        </w:rPr>
        <w:t xml:space="preserve"> </w:t>
      </w:r>
      <w:r w:rsidR="00050DC1" w:rsidRPr="003C493E">
        <w:rPr>
          <w:sz w:val="22"/>
          <w:szCs w:val="22"/>
        </w:rPr>
        <w:t>(</w:t>
      </w:r>
      <w:r w:rsidR="001C3791" w:rsidRPr="003C493E">
        <w:rPr>
          <w:sz w:val="22"/>
          <w:szCs w:val="22"/>
        </w:rPr>
        <w:t>S</w:t>
      </w:r>
      <w:r w:rsidR="00050DC1" w:rsidRPr="003C493E">
        <w:rPr>
          <w:sz w:val="22"/>
          <w:szCs w:val="22"/>
        </w:rPr>
        <w:t>pesa</w:t>
      </w:r>
      <w:r w:rsidR="001C3791" w:rsidRPr="003C493E">
        <w:rPr>
          <w:sz w:val="22"/>
          <w:szCs w:val="22"/>
        </w:rPr>
        <w:t xml:space="preserve"> A</w:t>
      </w:r>
      <w:r w:rsidR="00050DC1" w:rsidRPr="003C493E">
        <w:rPr>
          <w:sz w:val="22"/>
          <w:szCs w:val="22"/>
        </w:rPr>
        <w:t xml:space="preserve">mmissibile </w:t>
      </w:r>
      <w:r w:rsidR="001C3791" w:rsidRPr="003C493E">
        <w:rPr>
          <w:sz w:val="22"/>
          <w:szCs w:val="22"/>
        </w:rPr>
        <w:t>To</w:t>
      </w:r>
      <w:r w:rsidR="00050DC1" w:rsidRPr="003C493E">
        <w:rPr>
          <w:sz w:val="22"/>
          <w:szCs w:val="22"/>
        </w:rPr>
        <w:t>tale</w:t>
      </w:r>
      <w:r w:rsidR="001C3791" w:rsidRPr="003C493E">
        <w:rPr>
          <w:sz w:val="22"/>
          <w:szCs w:val="22"/>
        </w:rPr>
        <w:t xml:space="preserve"> - SAT</w:t>
      </w:r>
      <w:r w:rsidR="00050DC1" w:rsidRPr="003C493E">
        <w:rPr>
          <w:sz w:val="22"/>
          <w:szCs w:val="22"/>
        </w:rPr>
        <w:t xml:space="preserve">) </w:t>
      </w:r>
      <w:r w:rsidRPr="003C493E">
        <w:rPr>
          <w:sz w:val="22"/>
          <w:szCs w:val="22"/>
        </w:rPr>
        <w:t>deve essere</w:t>
      </w:r>
      <w:r w:rsidR="001C7FDE" w:rsidRPr="003C493E">
        <w:rPr>
          <w:sz w:val="22"/>
          <w:szCs w:val="22"/>
        </w:rPr>
        <w:t xml:space="preserve"> pari o superiore ad € </w:t>
      </w:r>
      <w:r w:rsidR="001C3791" w:rsidRPr="003C493E">
        <w:rPr>
          <w:sz w:val="22"/>
          <w:szCs w:val="22"/>
        </w:rPr>
        <w:t>5</w:t>
      </w:r>
      <w:r w:rsidR="001C7FDE" w:rsidRPr="003C493E">
        <w:rPr>
          <w:sz w:val="22"/>
          <w:szCs w:val="22"/>
        </w:rPr>
        <w:t>00.000,00;</w:t>
      </w:r>
    </w:p>
    <w:p w14:paraId="7AE4E39D" w14:textId="24ACA332" w:rsidR="001C7FDE" w:rsidRPr="003C493E" w:rsidRDefault="00A21830" w:rsidP="001C7FDE">
      <w:pPr>
        <w:pBdr>
          <w:top w:val="nil"/>
          <w:left w:val="nil"/>
          <w:bottom w:val="nil"/>
          <w:right w:val="nil"/>
          <w:between w:val="nil"/>
        </w:pBdr>
        <w:jc w:val="both"/>
        <w:rPr>
          <w:sz w:val="22"/>
          <w:szCs w:val="22"/>
        </w:rPr>
      </w:pPr>
      <w:r w:rsidRPr="003C493E">
        <w:rPr>
          <w:sz w:val="22"/>
          <w:szCs w:val="22"/>
        </w:rPr>
        <w:t>I</w:t>
      </w:r>
      <w:r w:rsidR="001C7FDE" w:rsidRPr="003C493E">
        <w:rPr>
          <w:sz w:val="22"/>
          <w:szCs w:val="22"/>
        </w:rPr>
        <w:t xml:space="preserve">l contributo a carico della Regione non può in ogni caso superare il </w:t>
      </w:r>
      <w:r w:rsidR="001C7FDE" w:rsidRPr="003C493E">
        <w:rPr>
          <w:bCs/>
          <w:sz w:val="22"/>
          <w:szCs w:val="22"/>
        </w:rPr>
        <w:t>50%</w:t>
      </w:r>
      <w:r w:rsidR="001C7FDE" w:rsidRPr="003C493E">
        <w:rPr>
          <w:sz w:val="22"/>
          <w:szCs w:val="22"/>
        </w:rPr>
        <w:t xml:space="preserve"> della spesa ammissibile </w:t>
      </w:r>
      <w:r w:rsidR="00050DC1" w:rsidRPr="003C493E">
        <w:rPr>
          <w:sz w:val="22"/>
          <w:szCs w:val="22"/>
        </w:rPr>
        <w:t xml:space="preserve">totale </w:t>
      </w:r>
      <w:r w:rsidR="001C7FDE" w:rsidRPr="003C493E">
        <w:rPr>
          <w:sz w:val="22"/>
          <w:szCs w:val="22"/>
        </w:rPr>
        <w:t>dell’intervento</w:t>
      </w:r>
      <w:r w:rsidR="00050DC1" w:rsidRPr="003C493E">
        <w:rPr>
          <w:sz w:val="22"/>
          <w:szCs w:val="22"/>
        </w:rPr>
        <w:t>.</w:t>
      </w:r>
    </w:p>
    <w:p w14:paraId="519ADF99" w14:textId="77777777" w:rsidR="00E7197B" w:rsidRPr="003C493E" w:rsidRDefault="00E7197B" w:rsidP="001C7FDE">
      <w:pPr>
        <w:pBdr>
          <w:top w:val="nil"/>
          <w:left w:val="nil"/>
          <w:bottom w:val="nil"/>
          <w:right w:val="nil"/>
          <w:between w:val="nil"/>
        </w:pBdr>
        <w:jc w:val="both"/>
        <w:rPr>
          <w:sz w:val="22"/>
          <w:szCs w:val="22"/>
        </w:rPr>
      </w:pPr>
    </w:p>
    <w:p w14:paraId="1146FE62" w14:textId="3480050F" w:rsidR="00E7197B" w:rsidRPr="003C493E" w:rsidRDefault="00E7197B" w:rsidP="001C7FDE">
      <w:pPr>
        <w:pBdr>
          <w:top w:val="nil"/>
          <w:left w:val="nil"/>
          <w:bottom w:val="nil"/>
          <w:right w:val="nil"/>
          <w:between w:val="nil"/>
        </w:pBdr>
        <w:jc w:val="both"/>
        <w:rPr>
          <w:b/>
          <w:bCs/>
          <w:sz w:val="22"/>
          <w:szCs w:val="22"/>
        </w:rPr>
      </w:pPr>
      <w:r w:rsidRPr="003C493E">
        <w:rPr>
          <w:b/>
          <w:bCs/>
          <w:sz w:val="22"/>
          <w:szCs w:val="22"/>
        </w:rPr>
        <w:t xml:space="preserve">6) CRITERI DI VALUTAZIONE </w:t>
      </w:r>
    </w:p>
    <w:p w14:paraId="4E3BA00E" w14:textId="77777777" w:rsidR="00845136" w:rsidRDefault="001C7FDE" w:rsidP="00845136">
      <w:pPr>
        <w:pBdr>
          <w:top w:val="nil"/>
          <w:left w:val="nil"/>
          <w:bottom w:val="nil"/>
          <w:right w:val="nil"/>
          <w:between w:val="nil"/>
        </w:pBdr>
        <w:jc w:val="both"/>
        <w:rPr>
          <w:sz w:val="22"/>
          <w:szCs w:val="22"/>
        </w:rPr>
      </w:pPr>
      <w:r w:rsidRPr="003C493E">
        <w:rPr>
          <w:color w:val="000000"/>
          <w:sz w:val="22"/>
          <w:szCs w:val="22"/>
        </w:rPr>
        <w:t>Gli elementi di valutazione che saranno presi in considerazione</w:t>
      </w:r>
      <w:r w:rsidR="00EA4B70" w:rsidRPr="003C493E">
        <w:rPr>
          <w:color w:val="000000"/>
          <w:sz w:val="22"/>
          <w:szCs w:val="22"/>
        </w:rPr>
        <w:t xml:space="preserve"> ai fini della graduatoria</w:t>
      </w:r>
      <w:r w:rsidRPr="003C493E">
        <w:rPr>
          <w:color w:val="000000"/>
          <w:sz w:val="22"/>
          <w:szCs w:val="22"/>
        </w:rPr>
        <w:t xml:space="preserve"> sono:</w:t>
      </w:r>
      <w:r w:rsidRPr="003E3B99">
        <w:rPr>
          <w:color w:val="000000"/>
          <w:sz w:val="22"/>
          <w:szCs w:val="22"/>
        </w:rPr>
        <w:t xml:space="preserve"> </w:t>
      </w:r>
    </w:p>
    <w:p w14:paraId="3B8F6670" w14:textId="79752006" w:rsidR="001C7FDE" w:rsidRPr="0089553D" w:rsidRDefault="00845136" w:rsidP="00845136">
      <w:pPr>
        <w:pBdr>
          <w:top w:val="nil"/>
          <w:left w:val="nil"/>
          <w:bottom w:val="nil"/>
          <w:right w:val="nil"/>
          <w:between w:val="nil"/>
        </w:pBdr>
        <w:jc w:val="both"/>
        <w:rPr>
          <w:sz w:val="22"/>
          <w:szCs w:val="22"/>
        </w:rPr>
      </w:pPr>
      <w:r>
        <w:rPr>
          <w:sz w:val="22"/>
          <w:szCs w:val="22"/>
        </w:rPr>
        <w:t xml:space="preserve">- </w:t>
      </w:r>
      <w:r w:rsidR="001C7FDE" w:rsidRPr="0089553D">
        <w:rPr>
          <w:sz w:val="22"/>
          <w:szCs w:val="22"/>
        </w:rPr>
        <w:t>manutenzione straordinaria e/o ripristino del funzionamento degli impianti sportivi;</w:t>
      </w:r>
      <w:r w:rsidR="000B5B78" w:rsidRPr="0089553D">
        <w:rPr>
          <w:sz w:val="22"/>
          <w:szCs w:val="22"/>
        </w:rPr>
        <w:t xml:space="preserve"> </w:t>
      </w:r>
    </w:p>
    <w:p w14:paraId="0759BD7E" w14:textId="4A9E0307" w:rsidR="001C7FDE" w:rsidRPr="0089553D" w:rsidRDefault="001C7FDE" w:rsidP="001C7FDE">
      <w:pPr>
        <w:pStyle w:val="Paragrafoelenco"/>
        <w:numPr>
          <w:ilvl w:val="0"/>
          <w:numId w:val="1"/>
        </w:numPr>
        <w:pBdr>
          <w:top w:val="nil"/>
          <w:left w:val="nil"/>
          <w:bottom w:val="nil"/>
          <w:right w:val="nil"/>
          <w:between w:val="nil"/>
        </w:pBdr>
        <w:ind w:left="142" w:hanging="142"/>
        <w:jc w:val="both"/>
        <w:rPr>
          <w:sz w:val="22"/>
          <w:szCs w:val="22"/>
        </w:rPr>
      </w:pPr>
      <w:r w:rsidRPr="0089553D">
        <w:rPr>
          <w:sz w:val="22"/>
          <w:szCs w:val="22"/>
        </w:rPr>
        <w:t xml:space="preserve">grado di </w:t>
      </w:r>
      <w:proofErr w:type="spellStart"/>
      <w:r w:rsidRPr="0089553D">
        <w:rPr>
          <w:sz w:val="22"/>
          <w:szCs w:val="22"/>
        </w:rPr>
        <w:t>cantierabilità</w:t>
      </w:r>
      <w:proofErr w:type="spellEnd"/>
      <w:r w:rsidRPr="0089553D">
        <w:rPr>
          <w:sz w:val="22"/>
          <w:szCs w:val="22"/>
        </w:rPr>
        <w:t xml:space="preserve"> degli interventi;</w:t>
      </w:r>
      <w:r w:rsidR="000B5B78" w:rsidRPr="0089553D">
        <w:rPr>
          <w:sz w:val="22"/>
          <w:szCs w:val="22"/>
        </w:rPr>
        <w:t xml:space="preserve"> </w:t>
      </w:r>
    </w:p>
    <w:p w14:paraId="18C74658" w14:textId="4709805B" w:rsidR="001C7FDE" w:rsidRPr="0089553D" w:rsidRDefault="001C7FDE" w:rsidP="001C7FDE">
      <w:pPr>
        <w:pStyle w:val="Paragrafoelenco"/>
        <w:numPr>
          <w:ilvl w:val="0"/>
          <w:numId w:val="1"/>
        </w:numPr>
        <w:pBdr>
          <w:top w:val="nil"/>
          <w:left w:val="nil"/>
          <w:bottom w:val="nil"/>
          <w:right w:val="nil"/>
          <w:between w:val="nil"/>
        </w:pBdr>
        <w:ind w:left="142" w:hanging="142"/>
        <w:jc w:val="both"/>
        <w:rPr>
          <w:sz w:val="22"/>
          <w:szCs w:val="22"/>
        </w:rPr>
      </w:pPr>
      <w:r w:rsidRPr="0089553D">
        <w:rPr>
          <w:sz w:val="22"/>
          <w:szCs w:val="22"/>
        </w:rPr>
        <w:t>esigenze di sicurezza</w:t>
      </w:r>
      <w:r w:rsidR="0089553D">
        <w:rPr>
          <w:sz w:val="22"/>
          <w:szCs w:val="22"/>
        </w:rPr>
        <w:t xml:space="preserve"> per atleti e/o spettatori</w:t>
      </w:r>
      <w:r w:rsidRPr="0089553D">
        <w:rPr>
          <w:sz w:val="22"/>
          <w:szCs w:val="22"/>
        </w:rPr>
        <w:t>;</w:t>
      </w:r>
    </w:p>
    <w:p w14:paraId="2FE260F5" w14:textId="48DC78F3" w:rsidR="001C7FDE" w:rsidRPr="0089553D" w:rsidRDefault="001C7FDE" w:rsidP="001C7FDE">
      <w:pPr>
        <w:pStyle w:val="Paragrafoelenco"/>
        <w:numPr>
          <w:ilvl w:val="0"/>
          <w:numId w:val="1"/>
        </w:numPr>
        <w:pBdr>
          <w:top w:val="nil"/>
          <w:left w:val="nil"/>
          <w:bottom w:val="nil"/>
          <w:right w:val="nil"/>
          <w:between w:val="nil"/>
        </w:pBdr>
        <w:ind w:left="142" w:hanging="142"/>
        <w:jc w:val="both"/>
        <w:rPr>
          <w:sz w:val="22"/>
          <w:szCs w:val="22"/>
        </w:rPr>
      </w:pPr>
      <w:r w:rsidRPr="0089553D">
        <w:rPr>
          <w:sz w:val="22"/>
          <w:szCs w:val="22"/>
        </w:rPr>
        <w:t>abbattimento e superamento delle barriere architettoniche</w:t>
      </w:r>
      <w:r w:rsidR="008D3DDF">
        <w:rPr>
          <w:sz w:val="22"/>
          <w:szCs w:val="22"/>
        </w:rPr>
        <w:t xml:space="preserve"> per atleti e/o spettatori</w:t>
      </w:r>
      <w:r w:rsidRPr="0089553D">
        <w:rPr>
          <w:sz w:val="22"/>
          <w:szCs w:val="22"/>
        </w:rPr>
        <w:t xml:space="preserve">; </w:t>
      </w:r>
    </w:p>
    <w:p w14:paraId="1AAE5951" w14:textId="77777777" w:rsidR="001C7FDE" w:rsidRPr="00845136" w:rsidRDefault="001C7FDE" w:rsidP="001C7FDE">
      <w:pPr>
        <w:pStyle w:val="Paragrafoelenco"/>
        <w:numPr>
          <w:ilvl w:val="0"/>
          <w:numId w:val="1"/>
        </w:numPr>
        <w:pBdr>
          <w:top w:val="nil"/>
          <w:left w:val="nil"/>
          <w:bottom w:val="nil"/>
          <w:right w:val="nil"/>
          <w:between w:val="nil"/>
        </w:pBdr>
        <w:ind w:left="142" w:hanging="142"/>
        <w:jc w:val="both"/>
        <w:rPr>
          <w:sz w:val="22"/>
          <w:szCs w:val="22"/>
        </w:rPr>
      </w:pPr>
      <w:r w:rsidRPr="00845136">
        <w:rPr>
          <w:sz w:val="22"/>
          <w:szCs w:val="22"/>
        </w:rPr>
        <w:t>finalità di implementazione/ripristino/efficientamento energetico;</w:t>
      </w:r>
    </w:p>
    <w:p w14:paraId="3A2BD027" w14:textId="48FC3759" w:rsidR="001C7FDE" w:rsidRPr="003C493E" w:rsidRDefault="004122F5" w:rsidP="001C7FDE">
      <w:pPr>
        <w:pStyle w:val="Paragrafoelenco"/>
        <w:numPr>
          <w:ilvl w:val="0"/>
          <w:numId w:val="1"/>
        </w:numPr>
        <w:pBdr>
          <w:top w:val="nil"/>
          <w:left w:val="nil"/>
          <w:bottom w:val="nil"/>
          <w:right w:val="nil"/>
          <w:between w:val="nil"/>
        </w:pBdr>
        <w:ind w:left="142" w:hanging="142"/>
        <w:jc w:val="both"/>
        <w:rPr>
          <w:sz w:val="22"/>
          <w:szCs w:val="22"/>
        </w:rPr>
      </w:pPr>
      <w:r w:rsidRPr="00845136">
        <w:rPr>
          <w:sz w:val="22"/>
          <w:szCs w:val="22"/>
        </w:rPr>
        <w:t>adeguamento a norme di legge</w:t>
      </w:r>
      <w:r w:rsidR="00132D5F">
        <w:rPr>
          <w:sz w:val="22"/>
          <w:szCs w:val="22"/>
        </w:rPr>
        <w:t>.</w:t>
      </w:r>
    </w:p>
    <w:p w14:paraId="3DDD2D2D" w14:textId="77777777" w:rsidR="001C7FDE" w:rsidRPr="003E3B99" w:rsidRDefault="001C7FDE" w:rsidP="001C7FDE">
      <w:pPr>
        <w:pBdr>
          <w:top w:val="nil"/>
          <w:left w:val="nil"/>
          <w:bottom w:val="nil"/>
          <w:right w:val="nil"/>
          <w:between w:val="nil"/>
        </w:pBdr>
        <w:jc w:val="both"/>
        <w:rPr>
          <w:color w:val="000000"/>
          <w:sz w:val="22"/>
          <w:szCs w:val="22"/>
        </w:rPr>
      </w:pPr>
    </w:p>
    <w:p w14:paraId="691AFC59" w14:textId="65AFB449" w:rsidR="001C7FDE" w:rsidRPr="003E3B99" w:rsidRDefault="00377494" w:rsidP="001C7FDE">
      <w:pPr>
        <w:pBdr>
          <w:top w:val="nil"/>
          <w:left w:val="nil"/>
          <w:bottom w:val="nil"/>
          <w:right w:val="nil"/>
          <w:between w:val="nil"/>
        </w:pBdr>
        <w:jc w:val="both"/>
        <w:rPr>
          <w:b/>
          <w:color w:val="000000"/>
          <w:sz w:val="22"/>
          <w:szCs w:val="22"/>
        </w:rPr>
      </w:pPr>
      <w:r>
        <w:rPr>
          <w:b/>
          <w:color w:val="000000"/>
          <w:sz w:val="22"/>
          <w:szCs w:val="22"/>
        </w:rPr>
        <w:t>7</w:t>
      </w:r>
      <w:r w:rsidR="001C7FDE" w:rsidRPr="003E3B99">
        <w:rPr>
          <w:b/>
          <w:color w:val="000000"/>
          <w:sz w:val="22"/>
          <w:szCs w:val="22"/>
        </w:rPr>
        <w:t xml:space="preserve">) CONCESSIONE DEL CONTRIBUTO ED OBBLIGHI DEL BENEFICIARIO </w:t>
      </w:r>
    </w:p>
    <w:p w14:paraId="4B4FDCD7" w14:textId="27AED0FA" w:rsidR="001C7FDE" w:rsidRPr="00DB6797" w:rsidRDefault="001C7FDE" w:rsidP="001C7FDE">
      <w:pPr>
        <w:pBdr>
          <w:top w:val="nil"/>
          <w:left w:val="nil"/>
          <w:bottom w:val="nil"/>
          <w:right w:val="nil"/>
          <w:between w:val="nil"/>
        </w:pBdr>
        <w:jc w:val="both"/>
        <w:rPr>
          <w:sz w:val="22"/>
          <w:szCs w:val="22"/>
        </w:rPr>
      </w:pPr>
      <w:r w:rsidRPr="003E3B99">
        <w:rPr>
          <w:sz w:val="22"/>
          <w:szCs w:val="22"/>
        </w:rPr>
        <w:lastRenderedPageBreak/>
        <w:t xml:space="preserve">La concessione dei finanziamenti sarà adottata </w:t>
      </w:r>
      <w:r w:rsidRPr="001A1EC2">
        <w:rPr>
          <w:sz w:val="22"/>
          <w:szCs w:val="22"/>
        </w:rPr>
        <w:t xml:space="preserve">con successivo Decreto del Direttore della Direzione </w:t>
      </w:r>
      <w:r w:rsidR="009F3883">
        <w:rPr>
          <w:sz w:val="22"/>
          <w:szCs w:val="22"/>
        </w:rPr>
        <w:t xml:space="preserve">Programmazione </w:t>
      </w:r>
      <w:r w:rsidRPr="001A1EC2">
        <w:rPr>
          <w:sz w:val="22"/>
          <w:szCs w:val="22"/>
        </w:rPr>
        <w:t>Lavori Pubblici ed Edilizia, con cui sarà approvato l’elenco di opere</w:t>
      </w:r>
      <w:r w:rsidRPr="003E3B99">
        <w:rPr>
          <w:sz w:val="22"/>
          <w:szCs w:val="22"/>
        </w:rPr>
        <w:t xml:space="preserve"> e i </w:t>
      </w:r>
      <w:r w:rsidRPr="00DB6797">
        <w:rPr>
          <w:sz w:val="22"/>
          <w:szCs w:val="22"/>
        </w:rPr>
        <w:t xml:space="preserve">relativi soggetti attuatori, </w:t>
      </w:r>
      <w:bookmarkStart w:id="1" w:name="_Hlk159318800"/>
      <w:r w:rsidRPr="00DB6797">
        <w:rPr>
          <w:sz w:val="22"/>
          <w:szCs w:val="22"/>
        </w:rPr>
        <w:t xml:space="preserve">individuati ai sensi dell’art. 10, comma 1, lettera b), della L.R. 8/2015 e sulla base dei criteri di </w:t>
      </w:r>
      <w:r w:rsidR="001A1EC2" w:rsidRPr="00DB6797">
        <w:rPr>
          <w:sz w:val="22"/>
          <w:szCs w:val="22"/>
        </w:rPr>
        <w:t>valutazione</w:t>
      </w:r>
      <w:r w:rsidRPr="00DB6797">
        <w:rPr>
          <w:sz w:val="22"/>
          <w:szCs w:val="22"/>
        </w:rPr>
        <w:t xml:space="preserve"> </w:t>
      </w:r>
      <w:bookmarkEnd w:id="1"/>
      <w:r w:rsidRPr="00DB6797">
        <w:rPr>
          <w:sz w:val="22"/>
          <w:szCs w:val="22"/>
        </w:rPr>
        <w:t>di cui al</w:t>
      </w:r>
      <w:r w:rsidR="001A1EC2" w:rsidRPr="00DB6797">
        <w:rPr>
          <w:sz w:val="22"/>
          <w:szCs w:val="22"/>
        </w:rPr>
        <w:t>l’art</w:t>
      </w:r>
      <w:r w:rsidR="0008557B" w:rsidRPr="00DB6797">
        <w:rPr>
          <w:sz w:val="22"/>
          <w:szCs w:val="22"/>
        </w:rPr>
        <w:t>. 6</w:t>
      </w:r>
      <w:r w:rsidRPr="00DB6797">
        <w:rPr>
          <w:sz w:val="22"/>
          <w:szCs w:val="22"/>
        </w:rPr>
        <w:t>.</w:t>
      </w:r>
    </w:p>
    <w:p w14:paraId="51D7FD45" w14:textId="77777777"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Il beneficiario s’impegna: </w:t>
      </w:r>
    </w:p>
    <w:p w14:paraId="661C1FBF" w14:textId="77777777"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 ad acquisire, a propria cura e spese, tutte le autorizzazioni necessarie ai fini dell’attuazione dell’intervento; </w:t>
      </w:r>
    </w:p>
    <w:p w14:paraId="5FFAE0DD" w14:textId="77777777"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 ad appaltare i relativi lavori nel rispetto della vigente normativa comunitaria, nazionale e regionale; </w:t>
      </w:r>
    </w:p>
    <w:p w14:paraId="046F6CF3" w14:textId="5C478418"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 ad esporre nel cantiere, ai fini di un’adeguata pubblicità dell’iniziativa regionale, un cartello con le dimensioni di cui al punto 5 della DGR n. 466 del 10.4.2013 (come da indicazioni in calce al presente documento); </w:t>
      </w:r>
    </w:p>
    <w:p w14:paraId="1B3EB37E" w14:textId="57DD0AA5"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a realizzare integralmente le opere in conformità al progetto in relazione al quale è stata presentata</w:t>
      </w:r>
      <w:r w:rsidR="00AE22F5" w:rsidRPr="00DB6797">
        <w:rPr>
          <w:rFonts w:ascii="Times New Roman" w:hAnsi="Times New Roman" w:cs="Times New Roman"/>
          <w:sz w:val="22"/>
          <w:szCs w:val="22"/>
        </w:rPr>
        <w:t xml:space="preserve"> </w:t>
      </w:r>
      <w:r w:rsidRPr="00DB6797">
        <w:rPr>
          <w:rFonts w:ascii="Times New Roman" w:hAnsi="Times New Roman" w:cs="Times New Roman"/>
          <w:sz w:val="22"/>
          <w:szCs w:val="22"/>
        </w:rPr>
        <w:t xml:space="preserve">l’istanza di finanziamento; </w:t>
      </w:r>
    </w:p>
    <w:p w14:paraId="4F789BF3" w14:textId="77777777"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 a dirigere e contabilizzare i lavori nel rispetto delle normative vigenti; </w:t>
      </w:r>
    </w:p>
    <w:p w14:paraId="6188D38F" w14:textId="55EE3FBF" w:rsidR="001C7FDE" w:rsidRPr="00DB6797" w:rsidRDefault="001C7FDE" w:rsidP="001C7FDE">
      <w:pPr>
        <w:pStyle w:val="Corpodeltesto3"/>
        <w:spacing w:after="0" w:line="228" w:lineRule="auto"/>
        <w:jc w:val="both"/>
        <w:rPr>
          <w:rFonts w:ascii="Times New Roman" w:hAnsi="Times New Roman" w:cs="Times New Roman"/>
          <w:sz w:val="22"/>
          <w:szCs w:val="22"/>
        </w:rPr>
      </w:pPr>
      <w:r w:rsidRPr="00DB6797">
        <w:rPr>
          <w:rFonts w:ascii="Times New Roman" w:hAnsi="Times New Roman" w:cs="Times New Roman"/>
          <w:sz w:val="22"/>
          <w:szCs w:val="22"/>
        </w:rPr>
        <w:t xml:space="preserve">- a far fronte, con oneri a proprio carico, alla differenza intercorrente fra l’importo complessivo di cui all’art. 2 e l’entità del contributo regionale concesso; </w:t>
      </w:r>
    </w:p>
    <w:p w14:paraId="5929080A" w14:textId="6226A809" w:rsidR="001C7FDE" w:rsidRPr="00DB6797" w:rsidRDefault="001C7FDE" w:rsidP="001C7FDE">
      <w:pPr>
        <w:pBdr>
          <w:top w:val="nil"/>
          <w:left w:val="nil"/>
          <w:bottom w:val="nil"/>
          <w:right w:val="nil"/>
          <w:between w:val="nil"/>
        </w:pBdr>
        <w:jc w:val="both"/>
        <w:rPr>
          <w:sz w:val="22"/>
          <w:szCs w:val="22"/>
        </w:rPr>
      </w:pPr>
      <w:r w:rsidRPr="00DB6797">
        <w:rPr>
          <w:sz w:val="22"/>
          <w:szCs w:val="22"/>
        </w:rPr>
        <w:t xml:space="preserve">-a presentare, </w:t>
      </w:r>
      <w:r w:rsidRPr="00DB6797">
        <w:rPr>
          <w:sz w:val="22"/>
          <w:szCs w:val="22"/>
          <w:u w:val="single"/>
        </w:rPr>
        <w:t>entro 12 mesi</w:t>
      </w:r>
      <w:r w:rsidRPr="00DB6797">
        <w:rPr>
          <w:sz w:val="22"/>
          <w:szCs w:val="22"/>
        </w:rPr>
        <w:t xml:space="preserve"> dalla pubblicazione sul BUR del sopra citat</w:t>
      </w:r>
      <w:r w:rsidR="001F79DE" w:rsidRPr="00DB6797">
        <w:rPr>
          <w:sz w:val="22"/>
          <w:szCs w:val="22"/>
        </w:rPr>
        <w:t>o</w:t>
      </w:r>
      <w:r w:rsidRPr="00DB6797">
        <w:rPr>
          <w:sz w:val="22"/>
          <w:szCs w:val="22"/>
        </w:rPr>
        <w:t xml:space="preserve"> </w:t>
      </w:r>
      <w:r w:rsidR="00D32FAD" w:rsidRPr="00DB6797">
        <w:rPr>
          <w:sz w:val="22"/>
          <w:szCs w:val="22"/>
        </w:rPr>
        <w:t>Decreto</w:t>
      </w:r>
      <w:r w:rsidR="00CD0ADE" w:rsidRPr="00DB6797">
        <w:rPr>
          <w:sz w:val="22"/>
          <w:szCs w:val="22"/>
        </w:rPr>
        <w:t xml:space="preserve"> </w:t>
      </w:r>
      <w:r w:rsidRPr="00DB6797">
        <w:rPr>
          <w:sz w:val="22"/>
          <w:szCs w:val="22"/>
        </w:rPr>
        <w:t xml:space="preserve">di concessione del contributo, </w:t>
      </w:r>
      <w:r w:rsidR="003F045A">
        <w:rPr>
          <w:sz w:val="22"/>
          <w:szCs w:val="22"/>
        </w:rPr>
        <w:t>il provvedimento di approvazione del</w:t>
      </w:r>
      <w:r w:rsidRPr="00DB6797">
        <w:rPr>
          <w:sz w:val="22"/>
          <w:szCs w:val="22"/>
        </w:rPr>
        <w:t xml:space="preserve"> progetto esecutivo dell’intervento, pena la revoca del contributo;</w:t>
      </w:r>
    </w:p>
    <w:p w14:paraId="1626417A" w14:textId="3AB74159" w:rsidR="001C7FDE" w:rsidRPr="00DB6797" w:rsidRDefault="001C7FDE" w:rsidP="001C7FDE">
      <w:pPr>
        <w:pBdr>
          <w:top w:val="nil"/>
          <w:left w:val="nil"/>
          <w:bottom w:val="nil"/>
          <w:right w:val="nil"/>
          <w:between w:val="nil"/>
        </w:pBdr>
        <w:jc w:val="both"/>
        <w:rPr>
          <w:sz w:val="22"/>
          <w:szCs w:val="22"/>
        </w:rPr>
      </w:pPr>
      <w:r w:rsidRPr="00DB6797">
        <w:rPr>
          <w:sz w:val="22"/>
          <w:szCs w:val="22"/>
        </w:rPr>
        <w:t xml:space="preserve">-a presentare, </w:t>
      </w:r>
      <w:r w:rsidRPr="00DB6797">
        <w:rPr>
          <w:sz w:val="22"/>
          <w:szCs w:val="22"/>
          <w:u w:val="single"/>
        </w:rPr>
        <w:t>entro 18 mesi</w:t>
      </w:r>
      <w:r w:rsidRPr="00DB6797">
        <w:rPr>
          <w:sz w:val="22"/>
          <w:szCs w:val="22"/>
        </w:rPr>
        <w:t xml:space="preserve"> dalla pubblicazione sul BUR </w:t>
      </w:r>
      <w:r w:rsidR="00C841EF" w:rsidRPr="00DB6797">
        <w:rPr>
          <w:sz w:val="22"/>
          <w:szCs w:val="22"/>
        </w:rPr>
        <w:t xml:space="preserve">del sopra </w:t>
      </w:r>
      <w:r w:rsidR="00D32FAD" w:rsidRPr="00DB6797">
        <w:rPr>
          <w:sz w:val="22"/>
          <w:szCs w:val="22"/>
        </w:rPr>
        <w:t>citato Decreto di concessione</w:t>
      </w:r>
      <w:r w:rsidRPr="00DB6797">
        <w:rPr>
          <w:sz w:val="22"/>
          <w:szCs w:val="22"/>
        </w:rPr>
        <w:t xml:space="preserve"> del contributo, </w:t>
      </w:r>
      <w:r w:rsidR="001C47CE">
        <w:rPr>
          <w:sz w:val="22"/>
          <w:szCs w:val="22"/>
        </w:rPr>
        <w:t xml:space="preserve">il provvedimento di aggiudicazione </w:t>
      </w:r>
      <w:r w:rsidR="00E87A8F">
        <w:rPr>
          <w:sz w:val="22"/>
          <w:szCs w:val="22"/>
        </w:rPr>
        <w:t>definitiva</w:t>
      </w:r>
      <w:r w:rsidRPr="00DB6797">
        <w:rPr>
          <w:sz w:val="22"/>
          <w:szCs w:val="22"/>
        </w:rPr>
        <w:t xml:space="preserve"> dei lavori, pena la revoca del contributo;</w:t>
      </w:r>
    </w:p>
    <w:p w14:paraId="460123A8" w14:textId="7AD90500" w:rsidR="004B5CF4" w:rsidRPr="00DB6797" w:rsidRDefault="001C7FDE" w:rsidP="007A7818">
      <w:pPr>
        <w:pBdr>
          <w:top w:val="nil"/>
          <w:left w:val="nil"/>
          <w:bottom w:val="nil"/>
          <w:right w:val="nil"/>
          <w:between w:val="nil"/>
        </w:pBdr>
        <w:jc w:val="both"/>
        <w:rPr>
          <w:sz w:val="22"/>
          <w:szCs w:val="22"/>
        </w:rPr>
      </w:pPr>
      <w:r w:rsidRPr="00DB6797">
        <w:rPr>
          <w:sz w:val="22"/>
          <w:szCs w:val="22"/>
        </w:rPr>
        <w:t>-a rendicontare i lavori, secondo le modalità di cui all’art</w:t>
      </w:r>
      <w:r w:rsidR="00880E33">
        <w:rPr>
          <w:sz w:val="22"/>
          <w:szCs w:val="22"/>
        </w:rPr>
        <w:t>.</w:t>
      </w:r>
      <w:r w:rsidRPr="00DB6797">
        <w:rPr>
          <w:sz w:val="22"/>
          <w:szCs w:val="22"/>
        </w:rPr>
        <w:t xml:space="preserve"> 7, entro il termine improrogabile del </w:t>
      </w:r>
      <w:r w:rsidR="0040177D">
        <w:rPr>
          <w:sz w:val="22"/>
          <w:szCs w:val="22"/>
          <w:u w:val="single"/>
        </w:rPr>
        <w:t>30/09</w:t>
      </w:r>
      <w:r w:rsidRPr="00DB6797">
        <w:rPr>
          <w:sz w:val="22"/>
          <w:szCs w:val="22"/>
          <w:u w:val="single"/>
        </w:rPr>
        <w:t>/2027</w:t>
      </w:r>
      <w:r w:rsidRPr="00DB6797">
        <w:rPr>
          <w:sz w:val="22"/>
          <w:szCs w:val="22"/>
        </w:rPr>
        <w:t>.</w:t>
      </w:r>
    </w:p>
    <w:p w14:paraId="5DAB4C28" w14:textId="5FA7771B" w:rsidR="004B5CF4" w:rsidRDefault="004B5CF4" w:rsidP="004B5CF4">
      <w:pPr>
        <w:pBdr>
          <w:top w:val="nil"/>
          <w:left w:val="nil"/>
          <w:bottom w:val="nil"/>
          <w:right w:val="nil"/>
          <w:between w:val="nil"/>
        </w:pBdr>
        <w:jc w:val="both"/>
        <w:rPr>
          <w:color w:val="000000"/>
          <w:sz w:val="22"/>
          <w:szCs w:val="22"/>
        </w:rPr>
      </w:pPr>
      <w:r w:rsidRPr="00DB6797">
        <w:rPr>
          <w:color w:val="000000"/>
          <w:sz w:val="22"/>
          <w:szCs w:val="22"/>
        </w:rPr>
        <w:t xml:space="preserve">Non sono ammesse modifiche all'oggetto dell'intervento in relazione al quale è stata presentata istanza di contributo; </w:t>
      </w:r>
      <w:r w:rsidR="007A7818" w:rsidRPr="00DB6797">
        <w:rPr>
          <w:color w:val="000000"/>
          <w:sz w:val="22"/>
          <w:szCs w:val="22"/>
        </w:rPr>
        <w:t>le eventuali</w:t>
      </w:r>
      <w:r w:rsidRPr="00DB6797">
        <w:rPr>
          <w:color w:val="000000"/>
          <w:sz w:val="22"/>
          <w:szCs w:val="22"/>
        </w:rPr>
        <w:t xml:space="preserve"> perizie di variante, da adottarsi nel rispetto delle procedure previste dalla normativa vigente, dovranno rispettare sostanzialmente il progetto presentato</w:t>
      </w:r>
      <w:r w:rsidR="007A7818" w:rsidRPr="00DB6797">
        <w:rPr>
          <w:color w:val="000000"/>
          <w:sz w:val="22"/>
          <w:szCs w:val="22"/>
        </w:rPr>
        <w:t xml:space="preserve">, e saranno soggette a </w:t>
      </w:r>
      <w:r w:rsidRPr="00DB6797">
        <w:rPr>
          <w:color w:val="000000"/>
          <w:sz w:val="22"/>
          <w:szCs w:val="22"/>
        </w:rPr>
        <w:t>preventiva</w:t>
      </w:r>
      <w:r w:rsidRPr="007A7818">
        <w:rPr>
          <w:color w:val="000000"/>
          <w:sz w:val="22"/>
          <w:szCs w:val="22"/>
        </w:rPr>
        <w:t xml:space="preserve"> autorizzazione </w:t>
      </w:r>
      <w:r w:rsidRPr="007A7818">
        <w:rPr>
          <w:sz w:val="22"/>
          <w:szCs w:val="22"/>
        </w:rPr>
        <w:t xml:space="preserve">della Direzione </w:t>
      </w:r>
      <w:r w:rsidR="003B606C">
        <w:rPr>
          <w:sz w:val="22"/>
          <w:szCs w:val="22"/>
        </w:rPr>
        <w:t xml:space="preserve">Programmazione </w:t>
      </w:r>
      <w:r w:rsidRPr="007A7818">
        <w:rPr>
          <w:sz w:val="22"/>
          <w:szCs w:val="22"/>
        </w:rPr>
        <w:t>Lavori Pubblici ed Edilizia</w:t>
      </w:r>
      <w:r w:rsidRPr="007A7818">
        <w:rPr>
          <w:color w:val="000000"/>
          <w:sz w:val="22"/>
          <w:szCs w:val="22"/>
        </w:rPr>
        <w:t>.</w:t>
      </w:r>
    </w:p>
    <w:p w14:paraId="4ACE0AF7" w14:textId="77777777" w:rsidR="001C7FDE" w:rsidRPr="003E3B99" w:rsidRDefault="001C7FDE" w:rsidP="001C7FDE">
      <w:pPr>
        <w:pBdr>
          <w:top w:val="nil"/>
          <w:left w:val="nil"/>
          <w:bottom w:val="nil"/>
          <w:right w:val="nil"/>
          <w:between w:val="nil"/>
        </w:pBdr>
        <w:jc w:val="both"/>
        <w:rPr>
          <w:color w:val="000000"/>
          <w:sz w:val="22"/>
          <w:szCs w:val="22"/>
        </w:rPr>
      </w:pPr>
      <w:r w:rsidRPr="003E3B99">
        <w:rPr>
          <w:color w:val="000000"/>
          <w:sz w:val="22"/>
          <w:szCs w:val="22"/>
        </w:rPr>
        <w:t>Per quanto non diversamente disposto dal presente documento, per le modalità di gestione dei contributi si fa riferimento alla L.R. 8/2015 e alle disposizioni generali di cui alla L.R. 27/2003.</w:t>
      </w:r>
    </w:p>
    <w:p w14:paraId="5D87717B" w14:textId="77777777" w:rsidR="001C7FDE" w:rsidRPr="003E3B99" w:rsidRDefault="001C7FDE" w:rsidP="001C7FDE">
      <w:pPr>
        <w:pBdr>
          <w:top w:val="nil"/>
          <w:left w:val="nil"/>
          <w:bottom w:val="nil"/>
          <w:right w:val="nil"/>
          <w:between w:val="nil"/>
        </w:pBdr>
        <w:jc w:val="both"/>
        <w:rPr>
          <w:color w:val="000000"/>
          <w:sz w:val="22"/>
          <w:szCs w:val="22"/>
        </w:rPr>
      </w:pPr>
    </w:p>
    <w:p w14:paraId="30196E07" w14:textId="77777777" w:rsidR="001C7FDE" w:rsidRPr="003E3B99" w:rsidRDefault="001C7FDE" w:rsidP="001C7FDE">
      <w:pPr>
        <w:pBdr>
          <w:top w:val="nil"/>
          <w:left w:val="nil"/>
          <w:bottom w:val="nil"/>
          <w:right w:val="nil"/>
          <w:between w:val="nil"/>
        </w:pBdr>
        <w:jc w:val="both"/>
        <w:rPr>
          <w:color w:val="000000"/>
          <w:sz w:val="22"/>
          <w:szCs w:val="22"/>
        </w:rPr>
      </w:pPr>
    </w:p>
    <w:p w14:paraId="5A9EBD10" w14:textId="109DF290" w:rsidR="001C7FDE" w:rsidRPr="003E3B99" w:rsidRDefault="00A822C0" w:rsidP="001C7FDE">
      <w:pPr>
        <w:pBdr>
          <w:top w:val="nil"/>
          <w:left w:val="nil"/>
          <w:bottom w:val="nil"/>
          <w:right w:val="nil"/>
          <w:between w:val="nil"/>
        </w:pBdr>
        <w:jc w:val="both"/>
        <w:rPr>
          <w:color w:val="000000"/>
          <w:sz w:val="22"/>
          <w:szCs w:val="22"/>
        </w:rPr>
      </w:pPr>
      <w:r>
        <w:rPr>
          <w:b/>
          <w:color w:val="000000"/>
          <w:sz w:val="22"/>
          <w:szCs w:val="22"/>
        </w:rPr>
        <w:t>8</w:t>
      </w:r>
      <w:r w:rsidR="001C7FDE" w:rsidRPr="003E3B99">
        <w:rPr>
          <w:b/>
          <w:color w:val="000000"/>
          <w:sz w:val="22"/>
          <w:szCs w:val="22"/>
        </w:rPr>
        <w:t>) LIQUIDAZIONE DEI CONTRIBUTI</w:t>
      </w:r>
    </w:p>
    <w:p w14:paraId="16C7E356" w14:textId="77777777" w:rsidR="001C7FDE" w:rsidRDefault="001C7FDE" w:rsidP="001C7FDE">
      <w:pPr>
        <w:pBdr>
          <w:top w:val="nil"/>
          <w:left w:val="nil"/>
          <w:bottom w:val="nil"/>
          <w:right w:val="nil"/>
          <w:between w:val="nil"/>
        </w:pBdr>
        <w:jc w:val="both"/>
        <w:rPr>
          <w:color w:val="000000"/>
          <w:sz w:val="22"/>
          <w:szCs w:val="22"/>
        </w:rPr>
      </w:pPr>
      <w:r w:rsidRPr="003E3B99">
        <w:rPr>
          <w:color w:val="000000"/>
          <w:sz w:val="22"/>
          <w:szCs w:val="22"/>
        </w:rPr>
        <w:t xml:space="preserve">Ai fini dell’erogazione del contributo assegnato, il beneficiario è tenuto a rendicontare, con giustificativi di spesa a proprio carico, </w:t>
      </w:r>
      <w:r w:rsidR="0097699C">
        <w:rPr>
          <w:color w:val="000000"/>
          <w:sz w:val="22"/>
          <w:szCs w:val="22"/>
        </w:rPr>
        <w:t>almeno il 70%</w:t>
      </w:r>
      <w:r w:rsidRPr="003E3B99">
        <w:rPr>
          <w:color w:val="000000"/>
          <w:sz w:val="22"/>
          <w:szCs w:val="22"/>
        </w:rPr>
        <w:t xml:space="preserve"> </w:t>
      </w:r>
      <w:r w:rsidR="0097699C" w:rsidRPr="0097699C">
        <w:rPr>
          <w:sz w:val="22"/>
          <w:szCs w:val="22"/>
        </w:rPr>
        <w:t>della</w:t>
      </w:r>
      <w:r w:rsidRPr="0097699C">
        <w:rPr>
          <w:sz w:val="22"/>
          <w:szCs w:val="22"/>
        </w:rPr>
        <w:t xml:space="preserve"> spesa ammissibile </w:t>
      </w:r>
      <w:r w:rsidRPr="003E3B99">
        <w:rPr>
          <w:color w:val="000000"/>
          <w:sz w:val="22"/>
          <w:szCs w:val="22"/>
        </w:rPr>
        <w:t>calcolata ai sensi dell’art. 5.</w:t>
      </w:r>
    </w:p>
    <w:p w14:paraId="119F24C3" w14:textId="7A3DEEF1" w:rsidR="00464B61" w:rsidRPr="00265E9D" w:rsidRDefault="001C7FDE" w:rsidP="00464B61">
      <w:pPr>
        <w:pBdr>
          <w:top w:val="nil"/>
          <w:left w:val="nil"/>
          <w:bottom w:val="nil"/>
          <w:right w:val="nil"/>
          <w:between w:val="nil"/>
        </w:pBdr>
        <w:jc w:val="both"/>
        <w:rPr>
          <w:color w:val="000000"/>
          <w:sz w:val="22"/>
          <w:szCs w:val="22"/>
        </w:rPr>
      </w:pPr>
      <w:r w:rsidRPr="003E3B99">
        <w:rPr>
          <w:color w:val="000000"/>
          <w:sz w:val="22"/>
          <w:szCs w:val="22"/>
        </w:rPr>
        <w:t>Diversamente, il contributo sarà ridotto in misura proporzionale all’incidenza della spesa effettivamente sostenuta rispetto all’importo considerato ammissibile.</w:t>
      </w:r>
    </w:p>
    <w:p w14:paraId="21520078" w14:textId="1ED738BE" w:rsidR="001C7FDE" w:rsidRPr="00017828" w:rsidRDefault="001C7FDE" w:rsidP="001C7FDE">
      <w:pPr>
        <w:jc w:val="both"/>
        <w:rPr>
          <w:bCs/>
          <w:sz w:val="22"/>
          <w:szCs w:val="22"/>
        </w:rPr>
      </w:pPr>
      <w:r w:rsidRPr="003E3B99">
        <w:rPr>
          <w:sz w:val="22"/>
          <w:szCs w:val="22"/>
        </w:rPr>
        <w:t xml:space="preserve">Il beneficiario è tenuto a presentare alla Direzione </w:t>
      </w:r>
      <w:r w:rsidR="003B606C">
        <w:rPr>
          <w:sz w:val="22"/>
          <w:szCs w:val="22"/>
        </w:rPr>
        <w:t xml:space="preserve">Programmazione </w:t>
      </w:r>
      <w:r w:rsidRPr="003E3B99">
        <w:rPr>
          <w:sz w:val="22"/>
          <w:szCs w:val="22"/>
        </w:rPr>
        <w:t xml:space="preserve">Lavori Pubblici ed Edilizia – U.O. Lavori Pubblici, esclusivamente a mezzo PEC all’indirizzo di cui all’art. 4, </w:t>
      </w:r>
      <w:r w:rsidRPr="00017828">
        <w:rPr>
          <w:bCs/>
          <w:sz w:val="22"/>
          <w:szCs w:val="22"/>
        </w:rPr>
        <w:t xml:space="preserve">la documentazione di seguito indicata: </w:t>
      </w:r>
    </w:p>
    <w:p w14:paraId="61E8B4D6" w14:textId="77777777" w:rsidR="001C7FDE" w:rsidRPr="009A2D91" w:rsidRDefault="001C7FDE" w:rsidP="001C7FDE">
      <w:pPr>
        <w:jc w:val="both"/>
        <w:rPr>
          <w:sz w:val="22"/>
          <w:szCs w:val="22"/>
        </w:rPr>
      </w:pPr>
      <w:r w:rsidRPr="003E3B99">
        <w:rPr>
          <w:sz w:val="22"/>
          <w:szCs w:val="22"/>
        </w:rPr>
        <w:t>- lettera di richiesta del saldo sottoscritta digitalmente dal beneficiario (ovvero sottoscritta con firma autografa purché corredata di documento d’identità del beneficiario</w:t>
      </w:r>
      <w:r w:rsidRPr="009A2D91">
        <w:rPr>
          <w:sz w:val="22"/>
          <w:szCs w:val="22"/>
        </w:rPr>
        <w:t xml:space="preserve">, in corso di validità); </w:t>
      </w:r>
    </w:p>
    <w:p w14:paraId="376E6D41" w14:textId="77777777" w:rsidR="001C7FDE" w:rsidRDefault="001C7FDE" w:rsidP="001C7FDE">
      <w:pPr>
        <w:jc w:val="both"/>
        <w:rPr>
          <w:sz w:val="22"/>
          <w:szCs w:val="22"/>
        </w:rPr>
      </w:pPr>
      <w:r w:rsidRPr="009A2D91">
        <w:rPr>
          <w:sz w:val="22"/>
          <w:szCs w:val="22"/>
        </w:rPr>
        <w:t>- certificato di regolare esecuzione;</w:t>
      </w:r>
    </w:p>
    <w:p w14:paraId="22622597" w14:textId="77777777" w:rsidR="001C7FDE" w:rsidRPr="009A2D91" w:rsidRDefault="001C7FDE" w:rsidP="001C7FDE">
      <w:pPr>
        <w:jc w:val="both"/>
        <w:rPr>
          <w:sz w:val="22"/>
          <w:szCs w:val="22"/>
        </w:rPr>
      </w:pPr>
      <w:r>
        <w:rPr>
          <w:sz w:val="22"/>
          <w:szCs w:val="22"/>
        </w:rPr>
        <w:t xml:space="preserve">- </w:t>
      </w:r>
      <w:r w:rsidRPr="002B2026">
        <w:rPr>
          <w:sz w:val="22"/>
          <w:szCs w:val="22"/>
        </w:rPr>
        <w:t>atto di approvazione del CRE e della contabilità finale;</w:t>
      </w:r>
    </w:p>
    <w:p w14:paraId="2A48D691" w14:textId="77777777" w:rsidR="001C7FDE" w:rsidRPr="009A2D91" w:rsidRDefault="001C7FDE" w:rsidP="001C7FDE">
      <w:pPr>
        <w:jc w:val="both"/>
        <w:rPr>
          <w:sz w:val="22"/>
          <w:szCs w:val="22"/>
        </w:rPr>
      </w:pPr>
      <w:r w:rsidRPr="009A2D91">
        <w:rPr>
          <w:sz w:val="22"/>
          <w:szCs w:val="22"/>
        </w:rPr>
        <w:t>- fatture quietanzate;</w:t>
      </w:r>
    </w:p>
    <w:p w14:paraId="475C41CE" w14:textId="77777777" w:rsidR="001C7FDE" w:rsidRPr="009A2D91" w:rsidRDefault="001C7FDE" w:rsidP="001C7FDE">
      <w:pPr>
        <w:jc w:val="both"/>
        <w:rPr>
          <w:sz w:val="22"/>
          <w:szCs w:val="22"/>
        </w:rPr>
      </w:pPr>
      <w:r w:rsidRPr="009A2D91">
        <w:rPr>
          <w:sz w:val="22"/>
          <w:szCs w:val="22"/>
        </w:rPr>
        <w:t>- foto in loco del cartello di cantiere e delle opere realizzate;</w:t>
      </w:r>
    </w:p>
    <w:p w14:paraId="2EC41AF6" w14:textId="77777777" w:rsidR="001C7FDE" w:rsidRDefault="001C7FDE" w:rsidP="001C7FDE">
      <w:pPr>
        <w:pBdr>
          <w:top w:val="nil"/>
          <w:left w:val="nil"/>
          <w:bottom w:val="nil"/>
          <w:right w:val="nil"/>
          <w:between w:val="nil"/>
        </w:pBdr>
        <w:jc w:val="both"/>
        <w:rPr>
          <w:color w:val="000000"/>
          <w:sz w:val="22"/>
          <w:szCs w:val="22"/>
        </w:rPr>
      </w:pPr>
    </w:p>
    <w:p w14:paraId="344B2D2E" w14:textId="40FF3D8E" w:rsidR="001C7FDE" w:rsidRPr="00B3511A" w:rsidRDefault="00CA7671" w:rsidP="001C7FDE">
      <w:pPr>
        <w:pBdr>
          <w:top w:val="nil"/>
          <w:left w:val="nil"/>
          <w:bottom w:val="nil"/>
          <w:right w:val="nil"/>
          <w:between w:val="nil"/>
        </w:pBdr>
        <w:jc w:val="both"/>
        <w:rPr>
          <w:b/>
          <w:color w:val="000000"/>
          <w:sz w:val="22"/>
          <w:szCs w:val="22"/>
        </w:rPr>
      </w:pPr>
      <w:r>
        <w:rPr>
          <w:b/>
          <w:color w:val="000000"/>
          <w:sz w:val="22"/>
          <w:szCs w:val="22"/>
        </w:rPr>
        <w:t>9</w:t>
      </w:r>
      <w:r w:rsidR="001C7FDE" w:rsidRPr="00B3511A">
        <w:rPr>
          <w:b/>
          <w:color w:val="000000"/>
          <w:sz w:val="22"/>
          <w:szCs w:val="22"/>
        </w:rPr>
        <w:t xml:space="preserve">) CONTROLLI </w:t>
      </w:r>
    </w:p>
    <w:p w14:paraId="43110112" w14:textId="77777777" w:rsidR="001C7FDE" w:rsidRDefault="001C7FDE" w:rsidP="001C7FDE">
      <w:pPr>
        <w:pBdr>
          <w:top w:val="nil"/>
          <w:left w:val="nil"/>
          <w:bottom w:val="nil"/>
          <w:right w:val="nil"/>
          <w:between w:val="nil"/>
        </w:pBdr>
        <w:jc w:val="both"/>
        <w:rPr>
          <w:color w:val="000000"/>
          <w:sz w:val="22"/>
          <w:szCs w:val="22"/>
        </w:rPr>
      </w:pPr>
      <w:r w:rsidRPr="00B3511A">
        <w:rPr>
          <w:color w:val="000000"/>
          <w:sz w:val="22"/>
          <w:szCs w:val="22"/>
        </w:rPr>
        <w:t>I soggetti cui sono stati concessi e liquidati i contributi in oggetto dovranno tenere a disposizione della Regione la documentazione originale relativa alle opere eseguite. La Struttura regionale competente si riserva la possibilità di eseguire controlli a campione, per accertare la veridicità delle dichiarazioni presentate sia all'atto della domanda di contributo che nella fase successiva.</w:t>
      </w:r>
    </w:p>
    <w:p w14:paraId="7E62F4B0" w14:textId="77777777" w:rsidR="00464B61" w:rsidRDefault="00464B61" w:rsidP="001C7FDE">
      <w:pPr>
        <w:pBdr>
          <w:top w:val="nil"/>
          <w:left w:val="nil"/>
          <w:bottom w:val="nil"/>
          <w:right w:val="nil"/>
          <w:between w:val="nil"/>
        </w:pBdr>
        <w:jc w:val="both"/>
        <w:rPr>
          <w:color w:val="000000"/>
          <w:sz w:val="22"/>
          <w:szCs w:val="22"/>
        </w:rPr>
      </w:pPr>
    </w:p>
    <w:p w14:paraId="35520C62" w14:textId="749A9BD1" w:rsidR="00464B61" w:rsidRPr="00B3511A" w:rsidRDefault="00CA7671" w:rsidP="00464B61">
      <w:pPr>
        <w:pBdr>
          <w:top w:val="nil"/>
          <w:left w:val="nil"/>
          <w:bottom w:val="nil"/>
          <w:right w:val="nil"/>
          <w:between w:val="nil"/>
        </w:pBdr>
        <w:jc w:val="both"/>
        <w:rPr>
          <w:b/>
          <w:color w:val="000000"/>
          <w:sz w:val="22"/>
          <w:szCs w:val="22"/>
        </w:rPr>
      </w:pPr>
      <w:r>
        <w:rPr>
          <w:b/>
          <w:color w:val="000000"/>
          <w:sz w:val="22"/>
          <w:szCs w:val="22"/>
        </w:rPr>
        <w:t>10</w:t>
      </w:r>
      <w:r w:rsidR="00464B61" w:rsidRPr="00B3511A">
        <w:rPr>
          <w:b/>
          <w:color w:val="000000"/>
          <w:sz w:val="22"/>
          <w:szCs w:val="22"/>
        </w:rPr>
        <w:t xml:space="preserve">) </w:t>
      </w:r>
      <w:r w:rsidR="00464B61">
        <w:rPr>
          <w:b/>
          <w:color w:val="000000"/>
          <w:sz w:val="22"/>
          <w:szCs w:val="22"/>
        </w:rPr>
        <w:t>RESPONSABILITA’</w:t>
      </w:r>
      <w:r w:rsidR="00464B61" w:rsidRPr="00B3511A">
        <w:rPr>
          <w:b/>
          <w:color w:val="000000"/>
          <w:sz w:val="22"/>
          <w:szCs w:val="22"/>
        </w:rPr>
        <w:t xml:space="preserve"> </w:t>
      </w:r>
    </w:p>
    <w:p w14:paraId="27B1DC9A" w14:textId="77777777" w:rsidR="00464B61" w:rsidRPr="009A2D91" w:rsidRDefault="00464B61" w:rsidP="00464B61">
      <w:pPr>
        <w:pStyle w:val="Corpodeltesto3"/>
        <w:spacing w:after="0" w:line="228" w:lineRule="auto"/>
        <w:jc w:val="both"/>
        <w:rPr>
          <w:rFonts w:ascii="Times New Roman" w:hAnsi="Times New Roman" w:cs="Times New Roman"/>
          <w:sz w:val="22"/>
          <w:szCs w:val="22"/>
        </w:rPr>
      </w:pPr>
      <w:r w:rsidRPr="009A2D91">
        <w:rPr>
          <w:rFonts w:ascii="Times New Roman" w:hAnsi="Times New Roman" w:cs="Times New Roman"/>
          <w:sz w:val="22"/>
          <w:szCs w:val="22"/>
        </w:rPr>
        <w:t>Il soggetto realizzatore è unico responsabile della concreta esecuzione dell’intervento approvato e pertanto risponde direttamente alle autorità competenti, lasciando indenne l'Amministrazione Regionale da qualsiasi responsabilità in ordine a quanto sopra specificato.</w:t>
      </w:r>
    </w:p>
    <w:p w14:paraId="6D68C0FB" w14:textId="77777777" w:rsidR="001C7FDE" w:rsidRDefault="001C7FDE" w:rsidP="001C7FDE">
      <w:pPr>
        <w:jc w:val="both"/>
        <w:rPr>
          <w:sz w:val="22"/>
          <w:szCs w:val="22"/>
        </w:rPr>
      </w:pPr>
    </w:p>
    <w:p w14:paraId="66C0507F" w14:textId="2998D38E" w:rsidR="001C7FDE" w:rsidRPr="00464B61" w:rsidRDefault="001C7FDE" w:rsidP="001C7FDE">
      <w:pPr>
        <w:jc w:val="both"/>
        <w:rPr>
          <w:b/>
          <w:bCs/>
          <w:iCs/>
          <w:caps/>
          <w:sz w:val="22"/>
          <w:szCs w:val="22"/>
        </w:rPr>
      </w:pPr>
      <w:r w:rsidRPr="00464B61">
        <w:rPr>
          <w:b/>
          <w:bCs/>
          <w:iCs/>
          <w:caps/>
          <w:sz w:val="22"/>
          <w:szCs w:val="22"/>
        </w:rPr>
        <w:t>1</w:t>
      </w:r>
      <w:r w:rsidR="00CA7671">
        <w:rPr>
          <w:b/>
          <w:bCs/>
          <w:iCs/>
          <w:caps/>
          <w:sz w:val="22"/>
          <w:szCs w:val="22"/>
        </w:rPr>
        <w:t>1)</w:t>
      </w:r>
      <w:r w:rsidRPr="00464B61">
        <w:rPr>
          <w:b/>
          <w:bCs/>
          <w:iCs/>
          <w:caps/>
          <w:sz w:val="22"/>
          <w:szCs w:val="22"/>
        </w:rPr>
        <w:t xml:space="preserve"> Normative di riferimento </w:t>
      </w:r>
    </w:p>
    <w:p w14:paraId="7ADD06F4" w14:textId="4E31667B" w:rsidR="001C7FDE" w:rsidRPr="009A2D91" w:rsidRDefault="001C7FDE" w:rsidP="001C7FDE">
      <w:pPr>
        <w:jc w:val="both"/>
        <w:rPr>
          <w:sz w:val="22"/>
          <w:szCs w:val="22"/>
        </w:rPr>
      </w:pPr>
      <w:r w:rsidRPr="009A2D91">
        <w:rPr>
          <w:sz w:val="22"/>
          <w:szCs w:val="22"/>
        </w:rPr>
        <w:lastRenderedPageBreak/>
        <w:t xml:space="preserve">Il soggetto realizzatore si obbliga ad osservare le disposizioni comunitarie, statali e regionali vigenti in materia di appalto, nonché ad applicare le direttive impartite dalla Giunta Regionale per il tramite della Direzione </w:t>
      </w:r>
      <w:r w:rsidR="006540D5">
        <w:rPr>
          <w:sz w:val="22"/>
          <w:szCs w:val="22"/>
        </w:rPr>
        <w:t xml:space="preserve">Programmazione </w:t>
      </w:r>
      <w:r w:rsidRPr="009A2D91">
        <w:rPr>
          <w:sz w:val="22"/>
          <w:szCs w:val="22"/>
        </w:rPr>
        <w:t xml:space="preserve">Lavori Pubblici ed Edilizia – U.O. Lavori Pubblici. </w:t>
      </w:r>
    </w:p>
    <w:p w14:paraId="0C60B149" w14:textId="77777777" w:rsidR="001C7FDE" w:rsidRPr="009A2D91" w:rsidRDefault="001C7FDE" w:rsidP="001C7FDE">
      <w:pPr>
        <w:jc w:val="both"/>
        <w:rPr>
          <w:sz w:val="22"/>
          <w:szCs w:val="22"/>
        </w:rPr>
      </w:pPr>
    </w:p>
    <w:p w14:paraId="747DEDB2" w14:textId="2B2A688F" w:rsidR="001C7FDE" w:rsidRPr="00464B61" w:rsidRDefault="001C7FDE" w:rsidP="001C7FDE">
      <w:pPr>
        <w:jc w:val="both"/>
        <w:rPr>
          <w:b/>
          <w:bCs/>
          <w:iCs/>
          <w:caps/>
          <w:sz w:val="22"/>
          <w:szCs w:val="22"/>
        </w:rPr>
      </w:pPr>
      <w:r w:rsidRPr="00464B61">
        <w:rPr>
          <w:b/>
          <w:bCs/>
          <w:iCs/>
          <w:caps/>
          <w:sz w:val="22"/>
          <w:szCs w:val="22"/>
        </w:rPr>
        <w:t>1</w:t>
      </w:r>
      <w:r w:rsidR="00CA7671">
        <w:rPr>
          <w:b/>
          <w:bCs/>
          <w:iCs/>
          <w:caps/>
          <w:sz w:val="22"/>
          <w:szCs w:val="22"/>
        </w:rPr>
        <w:t xml:space="preserve">2) </w:t>
      </w:r>
      <w:r w:rsidRPr="00464B61">
        <w:rPr>
          <w:b/>
          <w:bCs/>
          <w:iCs/>
          <w:caps/>
          <w:sz w:val="22"/>
          <w:szCs w:val="22"/>
        </w:rPr>
        <w:t>Informativa ex art. 13 Regolamento 2016/679/UE</w:t>
      </w:r>
    </w:p>
    <w:p w14:paraId="1E14BE00" w14:textId="77777777" w:rsidR="001C7FDE" w:rsidRPr="009A2D91" w:rsidRDefault="001C7FDE" w:rsidP="001C7FDE">
      <w:pPr>
        <w:jc w:val="both"/>
        <w:rPr>
          <w:sz w:val="22"/>
          <w:szCs w:val="22"/>
        </w:rPr>
      </w:pPr>
      <w:r w:rsidRPr="009A2D91">
        <w:rPr>
          <w:sz w:val="22"/>
          <w:szCs w:val="22"/>
        </w:rPr>
        <w:t xml:space="preserve">In base al Regolamento 2016/679/UE (General Data Protection Regulation – GDPR) “ogni persona ha diritto alla protezione dei dati di carattere personale che la riguardano”. </w:t>
      </w:r>
    </w:p>
    <w:p w14:paraId="1CC9D50D" w14:textId="77777777" w:rsidR="001C7FDE" w:rsidRPr="009A2D91" w:rsidRDefault="001C7FDE" w:rsidP="001C7FDE">
      <w:pPr>
        <w:jc w:val="both"/>
        <w:rPr>
          <w:sz w:val="22"/>
          <w:szCs w:val="22"/>
        </w:rPr>
      </w:pPr>
      <w:r w:rsidRPr="009A2D91">
        <w:rPr>
          <w:sz w:val="22"/>
          <w:szCs w:val="22"/>
        </w:rPr>
        <w:t xml:space="preserve">I trattamenti di dati personali sono improntati ai principi di correttezza, liceità e trasparenza, tutelando la riservatezza dell’interessato e i suoi diritti. </w:t>
      </w:r>
    </w:p>
    <w:p w14:paraId="05FF1F67" w14:textId="77777777" w:rsidR="001C7FDE" w:rsidRPr="009A2D91" w:rsidRDefault="001C7FDE" w:rsidP="001C7FDE">
      <w:pPr>
        <w:jc w:val="both"/>
        <w:rPr>
          <w:sz w:val="22"/>
          <w:szCs w:val="22"/>
        </w:rPr>
      </w:pPr>
      <w:r w:rsidRPr="009A2D91">
        <w:rPr>
          <w:sz w:val="22"/>
          <w:szCs w:val="22"/>
        </w:rPr>
        <w:t xml:space="preserve">Il titolare del trattamento è la Regione del Veneto, Giunta Regionale, con sede a Palazzo Balbi – </w:t>
      </w:r>
      <w:proofErr w:type="spellStart"/>
      <w:r w:rsidRPr="009A2D91">
        <w:rPr>
          <w:sz w:val="22"/>
          <w:szCs w:val="22"/>
        </w:rPr>
        <w:t>Dorsoduro</w:t>
      </w:r>
      <w:proofErr w:type="spellEnd"/>
      <w:r w:rsidRPr="009A2D91">
        <w:rPr>
          <w:sz w:val="22"/>
          <w:szCs w:val="22"/>
        </w:rPr>
        <w:t xml:space="preserve"> 3901 – 30123 Venezia. </w:t>
      </w:r>
    </w:p>
    <w:p w14:paraId="2764776E" w14:textId="77777777" w:rsidR="001C7FDE" w:rsidRDefault="001C7FDE" w:rsidP="001C7FDE">
      <w:pPr>
        <w:jc w:val="both"/>
        <w:rPr>
          <w:sz w:val="22"/>
          <w:szCs w:val="22"/>
        </w:rPr>
      </w:pPr>
      <w:r w:rsidRPr="009A2D91">
        <w:rPr>
          <w:sz w:val="22"/>
          <w:szCs w:val="22"/>
        </w:rPr>
        <w:t xml:space="preserve">Il Delegato al trattamento, ai sensi della DGR n. 596 dell’8/05/2018 pubblicata sul BUR n. 44 dell’11/05/2018, è il Direttore della Direzione Lavori Pubblici ed Edilizia, Palazzo </w:t>
      </w:r>
      <w:proofErr w:type="spellStart"/>
      <w:r w:rsidRPr="009A2D91">
        <w:rPr>
          <w:sz w:val="22"/>
          <w:szCs w:val="22"/>
        </w:rPr>
        <w:t>Linetti</w:t>
      </w:r>
      <w:proofErr w:type="spellEnd"/>
      <w:r w:rsidRPr="009A2D91">
        <w:rPr>
          <w:sz w:val="22"/>
          <w:szCs w:val="22"/>
        </w:rPr>
        <w:t xml:space="preserve"> – </w:t>
      </w:r>
      <w:proofErr w:type="spellStart"/>
      <w:r w:rsidRPr="009A2D91">
        <w:rPr>
          <w:sz w:val="22"/>
          <w:szCs w:val="22"/>
        </w:rPr>
        <w:t>Cannaregio</w:t>
      </w:r>
      <w:proofErr w:type="spellEnd"/>
      <w:r w:rsidRPr="009A2D91">
        <w:rPr>
          <w:sz w:val="22"/>
          <w:szCs w:val="22"/>
        </w:rPr>
        <w:t xml:space="preserve"> 99 – Venezia - PEC: </w:t>
      </w:r>
      <w:hyperlink r:id="rId8" w:history="1">
        <w:r w:rsidRPr="009A2D91">
          <w:rPr>
            <w:rStyle w:val="Collegamentoipertestuale"/>
            <w:sz w:val="22"/>
            <w:szCs w:val="22"/>
          </w:rPr>
          <w:t>llppedilizia@pec.regione.veneto.it</w:t>
        </w:r>
      </w:hyperlink>
      <w:r w:rsidRPr="009A2D91">
        <w:rPr>
          <w:sz w:val="22"/>
          <w:szCs w:val="22"/>
        </w:rPr>
        <w:t>.</w:t>
      </w:r>
    </w:p>
    <w:p w14:paraId="5446759A" w14:textId="77777777" w:rsidR="001C7FDE" w:rsidRDefault="001C7FDE" w:rsidP="001C7FDE">
      <w:pPr>
        <w:jc w:val="both"/>
        <w:rPr>
          <w:sz w:val="22"/>
          <w:szCs w:val="22"/>
        </w:rPr>
      </w:pPr>
      <w:r w:rsidRPr="0083757E">
        <w:rPr>
          <w:sz w:val="22"/>
          <w:szCs w:val="22"/>
        </w:rPr>
        <w:t xml:space="preserve">Il Responsabile della Protezione dei dati / Data Protection Officer ha sede a Palazzo </w:t>
      </w:r>
      <w:proofErr w:type="spellStart"/>
      <w:r w:rsidRPr="0083757E">
        <w:rPr>
          <w:sz w:val="22"/>
          <w:szCs w:val="22"/>
        </w:rPr>
        <w:t>Sceriman</w:t>
      </w:r>
      <w:proofErr w:type="spellEnd"/>
      <w:r w:rsidRPr="0083757E">
        <w:rPr>
          <w:sz w:val="22"/>
          <w:szCs w:val="22"/>
        </w:rPr>
        <w:t xml:space="preserve">, </w:t>
      </w:r>
      <w:proofErr w:type="spellStart"/>
      <w:r w:rsidRPr="0083757E">
        <w:rPr>
          <w:sz w:val="22"/>
          <w:szCs w:val="22"/>
        </w:rPr>
        <w:t>Cannaregio</w:t>
      </w:r>
      <w:proofErr w:type="spellEnd"/>
      <w:r w:rsidRPr="0083757E">
        <w:rPr>
          <w:sz w:val="22"/>
          <w:szCs w:val="22"/>
        </w:rPr>
        <w:t xml:space="preserve">, 168, 30121 – Venezia. La casella mail, a cui potrà rivolgersi per le questioni relative ai trattamenti di dati che La riguardano, è </w:t>
      </w:r>
    </w:p>
    <w:p w14:paraId="2E1A6917" w14:textId="77777777" w:rsidR="001C7FDE" w:rsidRPr="009A2D91" w:rsidRDefault="001C7FDE" w:rsidP="001C7FDE">
      <w:pPr>
        <w:jc w:val="both"/>
        <w:rPr>
          <w:sz w:val="22"/>
          <w:szCs w:val="22"/>
        </w:rPr>
      </w:pPr>
      <w:r w:rsidRPr="0083757E">
        <w:rPr>
          <w:sz w:val="22"/>
          <w:szCs w:val="22"/>
        </w:rPr>
        <w:t xml:space="preserve">email: </w:t>
      </w:r>
      <w:hyperlink r:id="rId9" w:history="1">
        <w:r w:rsidRPr="00203E2A">
          <w:rPr>
            <w:rStyle w:val="Collegamentoipertestuale"/>
            <w:sz w:val="22"/>
            <w:szCs w:val="22"/>
          </w:rPr>
          <w:t>dpo@regione.veneto.it</w:t>
        </w:r>
      </w:hyperlink>
      <w:r>
        <w:rPr>
          <w:sz w:val="22"/>
          <w:szCs w:val="22"/>
        </w:rPr>
        <w:t xml:space="preserve"> </w:t>
      </w:r>
      <w:proofErr w:type="spellStart"/>
      <w:r w:rsidRPr="0083757E">
        <w:rPr>
          <w:sz w:val="22"/>
          <w:szCs w:val="22"/>
        </w:rPr>
        <w:t>pec</w:t>
      </w:r>
      <w:proofErr w:type="spellEnd"/>
      <w:r w:rsidRPr="0083757E">
        <w:rPr>
          <w:sz w:val="22"/>
          <w:szCs w:val="22"/>
        </w:rPr>
        <w:t xml:space="preserve">: </w:t>
      </w:r>
      <w:hyperlink r:id="rId10" w:history="1">
        <w:r w:rsidRPr="00203E2A">
          <w:rPr>
            <w:rStyle w:val="Collegamentoipertestuale"/>
            <w:sz w:val="22"/>
            <w:szCs w:val="22"/>
          </w:rPr>
          <w:t>dpo@pec.regione.veneto.it</w:t>
        </w:r>
      </w:hyperlink>
      <w:r>
        <w:rPr>
          <w:sz w:val="22"/>
          <w:szCs w:val="22"/>
        </w:rPr>
        <w:t xml:space="preserve">. </w:t>
      </w:r>
    </w:p>
    <w:p w14:paraId="463E7085" w14:textId="77777777" w:rsidR="001C7FDE" w:rsidRPr="009A2D91" w:rsidRDefault="001C7FDE" w:rsidP="001C7FDE">
      <w:pPr>
        <w:jc w:val="both"/>
        <w:rPr>
          <w:sz w:val="22"/>
          <w:szCs w:val="22"/>
        </w:rPr>
      </w:pPr>
      <w:r w:rsidRPr="009A2D91">
        <w:rPr>
          <w:sz w:val="22"/>
          <w:szCs w:val="22"/>
        </w:rPr>
        <w:t xml:space="preserve">La finalità del trattamento cui sono destinati i dati personali è la predisposizione della graduatoria prevista dal presente bando, e la base giuridica del trattamento (ai sensi dell’articolo 6 del Regolamento 2016/679/UE) è la LR n. 27/2003, art. 50. </w:t>
      </w:r>
    </w:p>
    <w:p w14:paraId="646F7DFF" w14:textId="77777777" w:rsidR="001C7FDE" w:rsidRPr="009A2D91" w:rsidRDefault="001C7FDE" w:rsidP="001C7FDE">
      <w:pPr>
        <w:jc w:val="both"/>
        <w:rPr>
          <w:sz w:val="22"/>
          <w:szCs w:val="22"/>
        </w:rPr>
      </w:pPr>
      <w:r w:rsidRPr="009A2D91">
        <w:rPr>
          <w:sz w:val="22"/>
          <w:szCs w:val="22"/>
        </w:rPr>
        <w:t xml:space="preserve">I dati raccolti potranno essere trattati inoltre a fini di archiviazione (protocollo e conservazione documentale) nonché, in forma aggregata, a fini statistici. </w:t>
      </w:r>
    </w:p>
    <w:p w14:paraId="24419E1E" w14:textId="77777777" w:rsidR="001C7FDE" w:rsidRPr="009A2D91" w:rsidRDefault="001C7FDE" w:rsidP="001C7FDE">
      <w:pPr>
        <w:jc w:val="both"/>
        <w:rPr>
          <w:sz w:val="22"/>
          <w:szCs w:val="22"/>
        </w:rPr>
      </w:pPr>
      <w:r w:rsidRPr="009A2D91">
        <w:rPr>
          <w:sz w:val="22"/>
          <w:szCs w:val="22"/>
        </w:rPr>
        <w:t xml:space="preserve">I dati, trattati da persone autorizzate non saranno comunicati ad altri soggetti né diffusi. </w:t>
      </w:r>
    </w:p>
    <w:p w14:paraId="045BAFC1" w14:textId="77777777" w:rsidR="001C7FDE" w:rsidRPr="009A2D91" w:rsidRDefault="001C7FDE" w:rsidP="001C7FDE">
      <w:pPr>
        <w:jc w:val="both"/>
        <w:rPr>
          <w:sz w:val="22"/>
          <w:szCs w:val="22"/>
        </w:rPr>
      </w:pPr>
      <w:r w:rsidRPr="009A2D91">
        <w:rPr>
          <w:sz w:val="22"/>
          <w:szCs w:val="22"/>
        </w:rPr>
        <w:t xml:space="preserve">Il periodo di conservazione, ai sensi dell’art. 5, par. 1, lett. E) del Regolamento 2016/679/UE, è determinato dalle regole interne proprie all’Amministrazione regionale e da leggi e regolamenti in materia. </w:t>
      </w:r>
    </w:p>
    <w:p w14:paraId="4C724432" w14:textId="77777777" w:rsidR="001C7FDE" w:rsidRPr="009A2D91" w:rsidRDefault="001C7FDE" w:rsidP="001C7FDE">
      <w:pPr>
        <w:jc w:val="both"/>
        <w:rPr>
          <w:sz w:val="22"/>
          <w:szCs w:val="22"/>
        </w:rPr>
      </w:pPr>
      <w:r w:rsidRPr="009A2D91">
        <w:rPr>
          <w:sz w:val="22"/>
          <w:szCs w:val="22"/>
        </w:rPr>
        <w:t>Spettano all’interessato i diritti previsti dal Regolamento 2016/679/UE e, in particolare, potrà chiedere l’accesso ai dati personali che lo riguardano, la rettifica, l’integrazione o, ricorrendone gli estremi, la cancellazione o la limitazione del trattamento, ovvero opporsi al loro trattamento.</w:t>
      </w:r>
    </w:p>
    <w:p w14:paraId="56AF1E22" w14:textId="62A81F64" w:rsidR="001C7FDE" w:rsidRPr="009A2D91" w:rsidRDefault="001C7FDE" w:rsidP="001C7FDE">
      <w:pPr>
        <w:jc w:val="both"/>
        <w:rPr>
          <w:sz w:val="22"/>
          <w:szCs w:val="22"/>
        </w:rPr>
      </w:pPr>
      <w:r w:rsidRPr="009A2D91">
        <w:rPr>
          <w:sz w:val="22"/>
          <w:szCs w:val="22"/>
        </w:rPr>
        <w:t xml:space="preserve">Spetta all’interessato il diritto di proporre reclamo, ai sensi dell’articolo 77 del Regolamento 2016/679/UE, al Garante per la protezione dei dati personali con sede in </w:t>
      </w:r>
      <w:r w:rsidR="005C117C" w:rsidRPr="005C117C">
        <w:rPr>
          <w:sz w:val="22"/>
          <w:szCs w:val="22"/>
        </w:rPr>
        <w:t>Piazza Venezia n. 11, 00187 Roma</w:t>
      </w:r>
      <w:r w:rsidRPr="009A2D91">
        <w:rPr>
          <w:sz w:val="22"/>
          <w:szCs w:val="22"/>
        </w:rPr>
        <w:t xml:space="preserve">, ovvero ad altra autorità europea di controllo competente. Il conferimento dei dati è necessario ai fini </w:t>
      </w:r>
      <w:r>
        <w:rPr>
          <w:sz w:val="22"/>
          <w:szCs w:val="22"/>
        </w:rPr>
        <w:t>dell’erogazione del contributo</w:t>
      </w:r>
      <w:r w:rsidRPr="009A2D91">
        <w:rPr>
          <w:sz w:val="22"/>
          <w:szCs w:val="22"/>
        </w:rPr>
        <w:t xml:space="preserve">. Il mancato conferimento comporta l'inammissibilità dell’istanza. Responsabile del procedimento è il Direttore della Direzione </w:t>
      </w:r>
      <w:r w:rsidR="003514F3">
        <w:rPr>
          <w:sz w:val="22"/>
          <w:szCs w:val="22"/>
        </w:rPr>
        <w:t xml:space="preserve">Programmazione </w:t>
      </w:r>
      <w:r w:rsidRPr="009A2D91">
        <w:rPr>
          <w:sz w:val="22"/>
          <w:szCs w:val="22"/>
        </w:rPr>
        <w:t>Lavori Pubblici ed Edilizia.</w:t>
      </w:r>
    </w:p>
    <w:p w14:paraId="1723F4BE" w14:textId="77777777" w:rsidR="001C7FDE" w:rsidRPr="009A2D91" w:rsidRDefault="001C7FDE" w:rsidP="001C7FDE">
      <w:pPr>
        <w:jc w:val="both"/>
        <w:rPr>
          <w:sz w:val="22"/>
          <w:szCs w:val="22"/>
        </w:rPr>
      </w:pPr>
    </w:p>
    <w:p w14:paraId="5970D033" w14:textId="2613D9D5" w:rsidR="001C7FDE" w:rsidRPr="00464B61" w:rsidRDefault="001C7FDE" w:rsidP="001C7FDE">
      <w:pPr>
        <w:jc w:val="both"/>
        <w:rPr>
          <w:b/>
          <w:bCs/>
          <w:iCs/>
          <w:caps/>
          <w:sz w:val="22"/>
          <w:szCs w:val="22"/>
        </w:rPr>
      </w:pPr>
      <w:r w:rsidRPr="00464B61">
        <w:rPr>
          <w:b/>
          <w:bCs/>
          <w:iCs/>
          <w:caps/>
          <w:sz w:val="22"/>
          <w:szCs w:val="22"/>
        </w:rPr>
        <w:t>1</w:t>
      </w:r>
      <w:r w:rsidR="00CA7671">
        <w:rPr>
          <w:b/>
          <w:bCs/>
          <w:iCs/>
          <w:caps/>
          <w:sz w:val="22"/>
          <w:szCs w:val="22"/>
        </w:rPr>
        <w:t>3)</w:t>
      </w:r>
      <w:r w:rsidRPr="00464B61">
        <w:rPr>
          <w:b/>
          <w:bCs/>
          <w:iCs/>
          <w:caps/>
          <w:sz w:val="22"/>
          <w:szCs w:val="22"/>
        </w:rPr>
        <w:t xml:space="preserve"> Controversie </w:t>
      </w:r>
    </w:p>
    <w:p w14:paraId="57F010B0" w14:textId="77777777" w:rsidR="001C7FDE" w:rsidRDefault="001C7FDE" w:rsidP="001C7FDE">
      <w:pPr>
        <w:jc w:val="both"/>
        <w:rPr>
          <w:sz w:val="22"/>
          <w:szCs w:val="22"/>
        </w:rPr>
      </w:pPr>
      <w:r w:rsidRPr="009A2D91">
        <w:rPr>
          <w:sz w:val="22"/>
          <w:szCs w:val="22"/>
        </w:rPr>
        <w:t>Tutte le controversie tra Amministrazione Regionale e soggetto realizzatore, sia durante l’esecuzione dei lavori che dopo il loro compimento, che non si siano potute definire in via amministrativa sia durante l’esecuzione dei lavori che dopo il loro compimento, sono deferite al Giudice Ordinario. A tal fine è competente il Foro di Venezia. Gli oneri relativi ad eventuali controversie e vertenze, che dovessero insorgere tra il soggetto realizzatore e le Imprese appaltatrici sono a carico del soggetto stesso.</w:t>
      </w:r>
    </w:p>
    <w:p w14:paraId="2FBD19D0" w14:textId="77777777" w:rsidR="001C7FDE" w:rsidRDefault="001C7FDE" w:rsidP="001C7FDE">
      <w:pPr>
        <w:jc w:val="both"/>
        <w:rPr>
          <w:sz w:val="22"/>
          <w:szCs w:val="22"/>
        </w:rPr>
      </w:pPr>
    </w:p>
    <w:p w14:paraId="04940D4B" w14:textId="77777777" w:rsidR="001C7FDE" w:rsidRDefault="001C7FDE" w:rsidP="001C7FDE">
      <w:pPr>
        <w:numPr>
          <w:ilvl w:val="12"/>
          <w:numId w:val="0"/>
        </w:numPr>
        <w:spacing w:line="228" w:lineRule="auto"/>
        <w:ind w:left="284" w:right="-1"/>
        <w:jc w:val="right"/>
        <w:rPr>
          <w:b/>
          <w:sz w:val="22"/>
          <w:szCs w:val="22"/>
        </w:rPr>
      </w:pPr>
      <w:r w:rsidRPr="009A2D91">
        <w:rPr>
          <w:b/>
          <w:bCs/>
          <w:sz w:val="22"/>
          <w:szCs w:val="22"/>
        </w:rPr>
        <w:t xml:space="preserve">                                                                         </w:t>
      </w:r>
    </w:p>
    <w:p w14:paraId="3ECEA9B9" w14:textId="77777777" w:rsidR="001C7FDE" w:rsidRDefault="001C7FDE" w:rsidP="001C7FDE">
      <w:pPr>
        <w:numPr>
          <w:ilvl w:val="12"/>
          <w:numId w:val="0"/>
        </w:numPr>
        <w:spacing w:line="228" w:lineRule="auto"/>
        <w:ind w:left="284" w:right="-1"/>
        <w:jc w:val="right"/>
        <w:rPr>
          <w:b/>
          <w:sz w:val="22"/>
          <w:szCs w:val="22"/>
        </w:rPr>
      </w:pPr>
    </w:p>
    <w:p w14:paraId="1951EFE2" w14:textId="77777777" w:rsidR="001C7FDE" w:rsidRDefault="001C7FDE" w:rsidP="001C7FDE">
      <w:pPr>
        <w:numPr>
          <w:ilvl w:val="12"/>
          <w:numId w:val="0"/>
        </w:numPr>
        <w:spacing w:line="228" w:lineRule="auto"/>
        <w:ind w:left="284" w:right="-1"/>
        <w:jc w:val="right"/>
        <w:rPr>
          <w:b/>
          <w:sz w:val="22"/>
          <w:szCs w:val="22"/>
        </w:rPr>
      </w:pPr>
    </w:p>
    <w:p w14:paraId="776C6420" w14:textId="402BA102" w:rsidR="001C7FDE" w:rsidRDefault="001C7FDE" w:rsidP="001C7FDE">
      <w:pPr>
        <w:numPr>
          <w:ilvl w:val="12"/>
          <w:numId w:val="0"/>
        </w:numPr>
        <w:spacing w:line="228" w:lineRule="auto"/>
        <w:ind w:left="284" w:right="-1"/>
        <w:jc w:val="right"/>
        <w:rPr>
          <w:b/>
          <w:sz w:val="22"/>
          <w:szCs w:val="22"/>
        </w:rPr>
      </w:pPr>
    </w:p>
    <w:p w14:paraId="64CCA2E4" w14:textId="1991E484" w:rsidR="006A7BA3" w:rsidRDefault="006A7BA3" w:rsidP="001C7FDE">
      <w:pPr>
        <w:numPr>
          <w:ilvl w:val="12"/>
          <w:numId w:val="0"/>
        </w:numPr>
        <w:spacing w:line="228" w:lineRule="auto"/>
        <w:ind w:left="284" w:right="-1"/>
        <w:jc w:val="right"/>
        <w:rPr>
          <w:b/>
          <w:sz w:val="22"/>
          <w:szCs w:val="22"/>
        </w:rPr>
      </w:pPr>
    </w:p>
    <w:p w14:paraId="0CF84DB5" w14:textId="2CC9E39C" w:rsidR="006A7BA3" w:rsidRDefault="006A7BA3" w:rsidP="001C7FDE">
      <w:pPr>
        <w:numPr>
          <w:ilvl w:val="12"/>
          <w:numId w:val="0"/>
        </w:numPr>
        <w:spacing w:line="228" w:lineRule="auto"/>
        <w:ind w:left="284" w:right="-1"/>
        <w:jc w:val="right"/>
        <w:rPr>
          <w:b/>
          <w:sz w:val="22"/>
          <w:szCs w:val="22"/>
        </w:rPr>
      </w:pPr>
    </w:p>
    <w:p w14:paraId="582D9CC1" w14:textId="68E38415" w:rsidR="006A7BA3" w:rsidRDefault="006A7BA3" w:rsidP="001C7FDE">
      <w:pPr>
        <w:numPr>
          <w:ilvl w:val="12"/>
          <w:numId w:val="0"/>
        </w:numPr>
        <w:spacing w:line="228" w:lineRule="auto"/>
        <w:ind w:left="284" w:right="-1"/>
        <w:jc w:val="right"/>
        <w:rPr>
          <w:b/>
          <w:sz w:val="22"/>
          <w:szCs w:val="22"/>
        </w:rPr>
      </w:pPr>
    </w:p>
    <w:p w14:paraId="7B4F1003" w14:textId="232642FF" w:rsidR="006A7BA3" w:rsidRDefault="006A7BA3" w:rsidP="001C7FDE">
      <w:pPr>
        <w:numPr>
          <w:ilvl w:val="12"/>
          <w:numId w:val="0"/>
        </w:numPr>
        <w:spacing w:line="228" w:lineRule="auto"/>
        <w:ind w:left="284" w:right="-1"/>
        <w:jc w:val="right"/>
        <w:rPr>
          <w:b/>
          <w:sz w:val="22"/>
          <w:szCs w:val="22"/>
        </w:rPr>
      </w:pPr>
    </w:p>
    <w:p w14:paraId="0DE4E683" w14:textId="216BFA12" w:rsidR="006A7BA3" w:rsidRDefault="006A7BA3" w:rsidP="001C7FDE">
      <w:pPr>
        <w:numPr>
          <w:ilvl w:val="12"/>
          <w:numId w:val="0"/>
        </w:numPr>
        <w:spacing w:line="228" w:lineRule="auto"/>
        <w:ind w:left="284" w:right="-1"/>
        <w:jc w:val="right"/>
        <w:rPr>
          <w:b/>
          <w:sz w:val="22"/>
          <w:szCs w:val="22"/>
        </w:rPr>
      </w:pPr>
    </w:p>
    <w:p w14:paraId="46654D25" w14:textId="374D5EA8" w:rsidR="006A7BA3" w:rsidRDefault="006A7BA3" w:rsidP="001C7FDE">
      <w:pPr>
        <w:numPr>
          <w:ilvl w:val="12"/>
          <w:numId w:val="0"/>
        </w:numPr>
        <w:spacing w:line="228" w:lineRule="auto"/>
        <w:ind w:left="284" w:right="-1"/>
        <w:jc w:val="right"/>
        <w:rPr>
          <w:b/>
          <w:sz w:val="22"/>
          <w:szCs w:val="22"/>
        </w:rPr>
      </w:pPr>
    </w:p>
    <w:p w14:paraId="2E35212F" w14:textId="4746CCDC" w:rsidR="006A7BA3" w:rsidRDefault="006A7BA3" w:rsidP="001C7FDE">
      <w:pPr>
        <w:numPr>
          <w:ilvl w:val="12"/>
          <w:numId w:val="0"/>
        </w:numPr>
        <w:spacing w:line="228" w:lineRule="auto"/>
        <w:ind w:left="284" w:right="-1"/>
        <w:jc w:val="right"/>
        <w:rPr>
          <w:b/>
          <w:sz w:val="22"/>
          <w:szCs w:val="22"/>
        </w:rPr>
      </w:pPr>
    </w:p>
    <w:p w14:paraId="022DE406" w14:textId="77777777" w:rsidR="006A7BA3" w:rsidRDefault="006A7BA3" w:rsidP="001C7FDE">
      <w:pPr>
        <w:numPr>
          <w:ilvl w:val="12"/>
          <w:numId w:val="0"/>
        </w:numPr>
        <w:spacing w:line="228" w:lineRule="auto"/>
        <w:ind w:left="284" w:right="-1"/>
        <w:jc w:val="right"/>
        <w:rPr>
          <w:b/>
          <w:sz w:val="22"/>
          <w:szCs w:val="22"/>
        </w:rPr>
      </w:pPr>
    </w:p>
    <w:p w14:paraId="144A1437" w14:textId="603601F1" w:rsidR="001C7FDE" w:rsidRPr="009A2D91" w:rsidRDefault="001C7FDE" w:rsidP="001C7FDE">
      <w:pPr>
        <w:numPr>
          <w:ilvl w:val="12"/>
          <w:numId w:val="0"/>
        </w:numPr>
        <w:spacing w:line="228" w:lineRule="auto"/>
        <w:ind w:left="284" w:right="-1"/>
        <w:jc w:val="right"/>
        <w:rPr>
          <w:b/>
          <w:bCs/>
          <w:sz w:val="22"/>
          <w:szCs w:val="22"/>
        </w:rPr>
      </w:pPr>
    </w:p>
    <w:p w14:paraId="78F64DBB" w14:textId="2F71A02E" w:rsidR="001C7FDE" w:rsidRDefault="001C7FDE" w:rsidP="001C7FDE">
      <w:pPr>
        <w:spacing w:line="228" w:lineRule="auto"/>
        <w:jc w:val="center"/>
        <w:rPr>
          <w:b/>
          <w:bCs/>
          <w:i/>
          <w:iCs/>
        </w:rPr>
      </w:pPr>
      <w:r w:rsidRPr="0074624C">
        <w:rPr>
          <w:b/>
          <w:bCs/>
          <w:i/>
          <w:iCs/>
        </w:rPr>
        <w:lastRenderedPageBreak/>
        <w:t>CARTELLO DI CANTIERE</w:t>
      </w:r>
    </w:p>
    <w:p w14:paraId="1C10F147" w14:textId="7DD49ACE" w:rsidR="001C7FDE" w:rsidRDefault="00DB6797" w:rsidP="001C7FDE">
      <w:pPr>
        <w:spacing w:line="228" w:lineRule="auto"/>
        <w:jc w:val="center"/>
        <w:rPr>
          <w:b/>
          <w:bCs/>
          <w:sz w:val="22"/>
          <w:szCs w:val="22"/>
        </w:rPr>
      </w:pPr>
      <w:r>
        <w:rPr>
          <w:b/>
          <w:bCs/>
          <w:noProof/>
          <w:sz w:val="22"/>
          <w:szCs w:val="22"/>
        </w:rPr>
        <w:drawing>
          <wp:inline distT="0" distB="0" distL="0" distR="0" wp14:anchorId="6043CB6B" wp14:editId="327E3948">
            <wp:extent cx="6120130" cy="3673475"/>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ello.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3673475"/>
                    </a:xfrm>
                    <a:prstGeom prst="rect">
                      <a:avLst/>
                    </a:prstGeom>
                  </pic:spPr>
                </pic:pic>
              </a:graphicData>
            </a:graphic>
          </wp:inline>
        </w:drawing>
      </w:r>
    </w:p>
    <w:p w14:paraId="23A1BC32" w14:textId="71A1C717" w:rsidR="00DB6797" w:rsidRPr="003A31A6" w:rsidRDefault="00DB6797" w:rsidP="001C7FDE">
      <w:pPr>
        <w:spacing w:line="228" w:lineRule="auto"/>
        <w:jc w:val="center"/>
        <w:rPr>
          <w:b/>
          <w:bCs/>
          <w:sz w:val="22"/>
          <w:szCs w:val="22"/>
        </w:rPr>
      </w:pPr>
    </w:p>
    <w:p w14:paraId="5104EB76" w14:textId="77777777" w:rsidR="001C7FDE" w:rsidRPr="00513894" w:rsidRDefault="001C7FDE" w:rsidP="001C7FDE">
      <w:pPr>
        <w:numPr>
          <w:ilvl w:val="12"/>
          <w:numId w:val="0"/>
        </w:numPr>
        <w:spacing w:line="228" w:lineRule="auto"/>
        <w:ind w:right="-1"/>
        <w:jc w:val="center"/>
        <w:rPr>
          <w:b/>
          <w:bCs/>
          <w:i/>
          <w:iCs/>
          <w:sz w:val="10"/>
          <w:szCs w:val="10"/>
          <w:u w:val="single"/>
        </w:rPr>
      </w:pPr>
    </w:p>
    <w:p w14:paraId="44C9F053" w14:textId="24DB3E75" w:rsidR="001C7FDE" w:rsidRPr="00977450" w:rsidRDefault="001C7FDE" w:rsidP="001C7FDE">
      <w:pPr>
        <w:numPr>
          <w:ilvl w:val="12"/>
          <w:numId w:val="0"/>
        </w:numPr>
        <w:jc w:val="center"/>
        <w:rPr>
          <w:b/>
          <w:bCs/>
          <w:i/>
          <w:iCs/>
          <w:u w:val="single"/>
        </w:rPr>
      </w:pPr>
      <w:r>
        <w:rPr>
          <w:b/>
          <w:bCs/>
          <w:i/>
          <w:iCs/>
          <w:u w:val="single"/>
        </w:rPr>
        <w:t xml:space="preserve">NB. </w:t>
      </w:r>
      <w:r w:rsidRPr="00977450">
        <w:rPr>
          <w:b/>
          <w:bCs/>
          <w:i/>
          <w:iCs/>
          <w:u w:val="single"/>
        </w:rPr>
        <w:t xml:space="preserve">(Da inserire </w:t>
      </w:r>
      <w:r>
        <w:rPr>
          <w:b/>
          <w:bCs/>
          <w:i/>
          <w:iCs/>
          <w:u w:val="single"/>
        </w:rPr>
        <w:t>in calce a</w:t>
      </w:r>
      <w:r w:rsidRPr="00977450">
        <w:rPr>
          <w:b/>
          <w:bCs/>
          <w:i/>
          <w:iCs/>
          <w:u w:val="single"/>
        </w:rPr>
        <w:t xml:space="preserve">l cartello di cantiere di cui sopra) </w:t>
      </w:r>
    </w:p>
    <w:p w14:paraId="6EE26EE6" w14:textId="465F3873" w:rsidR="00DB6797" w:rsidRPr="00A37363" w:rsidRDefault="001C7FDE" w:rsidP="00DB6797">
      <w:pPr>
        <w:numPr>
          <w:ilvl w:val="12"/>
          <w:numId w:val="0"/>
        </w:numPr>
        <w:jc w:val="center"/>
        <w:rPr>
          <w:b/>
          <w:bCs/>
          <w:i/>
          <w:iCs/>
        </w:rPr>
      </w:pPr>
      <w:r>
        <w:rPr>
          <w:b/>
          <w:bCs/>
          <w:i/>
          <w:iCs/>
        </w:rPr>
        <w:t>“</w:t>
      </w:r>
      <w:r w:rsidR="00517C3A" w:rsidRPr="00D654D5">
        <w:rPr>
          <w:b/>
          <w:bCs/>
          <w:i/>
          <w:iCs/>
          <w:caps/>
        </w:rPr>
        <w:t>Assessorato al Territorio, Cultura, Sicurezza, Flussi migratori, Caccia e pesca</w:t>
      </w:r>
    </w:p>
    <w:p w14:paraId="6ED15F7D" w14:textId="1C37C1A0" w:rsidR="00517C3A" w:rsidRDefault="00DB6797" w:rsidP="00DB6797">
      <w:pPr>
        <w:numPr>
          <w:ilvl w:val="12"/>
          <w:numId w:val="0"/>
        </w:numPr>
        <w:jc w:val="center"/>
        <w:rPr>
          <w:b/>
          <w:bCs/>
          <w:i/>
          <w:iCs/>
        </w:rPr>
      </w:pPr>
      <w:r w:rsidRPr="00DB6797">
        <w:rPr>
          <w:b/>
          <w:bCs/>
          <w:i/>
          <w:iCs/>
        </w:rPr>
        <w:t xml:space="preserve">Direzione </w:t>
      </w:r>
      <w:r w:rsidR="002E3697">
        <w:rPr>
          <w:b/>
          <w:bCs/>
          <w:i/>
          <w:iCs/>
        </w:rPr>
        <w:t xml:space="preserve">Programmazione </w:t>
      </w:r>
      <w:r w:rsidRPr="00DB6797">
        <w:rPr>
          <w:b/>
          <w:bCs/>
          <w:i/>
          <w:iCs/>
        </w:rPr>
        <w:t xml:space="preserve">Lavori Pubblici ed Edilizia </w:t>
      </w:r>
      <w:r w:rsidR="00517C3A">
        <w:rPr>
          <w:b/>
          <w:bCs/>
          <w:i/>
          <w:iCs/>
        </w:rPr>
        <w:t>– U.O.</w:t>
      </w:r>
      <w:r w:rsidRPr="00DB6797">
        <w:rPr>
          <w:b/>
          <w:bCs/>
          <w:i/>
          <w:iCs/>
        </w:rPr>
        <w:t xml:space="preserve"> Lavori Pubblici </w:t>
      </w:r>
    </w:p>
    <w:p w14:paraId="12156D8E" w14:textId="43D8CA30" w:rsidR="001C7FDE" w:rsidRPr="00977450" w:rsidRDefault="001C7FDE" w:rsidP="00DB6797">
      <w:pPr>
        <w:numPr>
          <w:ilvl w:val="12"/>
          <w:numId w:val="0"/>
        </w:numPr>
        <w:jc w:val="center"/>
        <w:rPr>
          <w:b/>
          <w:bCs/>
          <w:i/>
          <w:iCs/>
        </w:rPr>
      </w:pPr>
      <w:r w:rsidRPr="00977450">
        <w:rPr>
          <w:b/>
          <w:bCs/>
          <w:i/>
          <w:iCs/>
        </w:rPr>
        <w:t xml:space="preserve">Opera realizzata con il contributo regionale ai sensi della </w:t>
      </w:r>
      <w:r w:rsidRPr="007C65AF">
        <w:rPr>
          <w:b/>
          <w:bCs/>
          <w:i/>
          <w:iCs/>
        </w:rPr>
        <w:t>L.R. n. 8/2015, art. 10, comma 1, lettera b</w:t>
      </w:r>
      <w:r w:rsidRPr="00977450">
        <w:rPr>
          <w:b/>
          <w:bCs/>
          <w:i/>
          <w:iCs/>
        </w:rPr>
        <w:t xml:space="preserve"> </w:t>
      </w:r>
    </w:p>
    <w:p w14:paraId="5B18AC69" w14:textId="1319CAFE" w:rsidR="001C7FDE" w:rsidRPr="00977450" w:rsidRDefault="001C7FDE" w:rsidP="001C7FDE">
      <w:pPr>
        <w:numPr>
          <w:ilvl w:val="12"/>
          <w:numId w:val="0"/>
        </w:numPr>
        <w:jc w:val="center"/>
        <w:rPr>
          <w:b/>
          <w:bCs/>
          <w:i/>
          <w:iCs/>
        </w:rPr>
      </w:pPr>
      <w:r>
        <w:rPr>
          <w:b/>
          <w:bCs/>
          <w:i/>
          <w:iCs/>
        </w:rPr>
        <w:t>DGR</w:t>
      </w:r>
      <w:r w:rsidRPr="00977450">
        <w:rPr>
          <w:b/>
          <w:bCs/>
          <w:i/>
          <w:iCs/>
        </w:rPr>
        <w:t xml:space="preserve"> n. </w:t>
      </w:r>
      <w:r>
        <w:rPr>
          <w:b/>
          <w:bCs/>
          <w:i/>
          <w:iCs/>
        </w:rPr>
        <w:t>_____</w:t>
      </w:r>
      <w:r w:rsidRPr="00977450">
        <w:rPr>
          <w:b/>
          <w:bCs/>
          <w:i/>
          <w:iCs/>
        </w:rPr>
        <w:t xml:space="preserve"> in data </w:t>
      </w:r>
      <w:r>
        <w:rPr>
          <w:b/>
          <w:bCs/>
          <w:i/>
          <w:iCs/>
        </w:rPr>
        <w:t>_________”</w:t>
      </w:r>
    </w:p>
    <w:p w14:paraId="5C9B3174" w14:textId="49A58278" w:rsidR="001C7FDE" w:rsidRPr="003A31A6" w:rsidRDefault="001C7FDE" w:rsidP="001C7FDE">
      <w:pPr>
        <w:numPr>
          <w:ilvl w:val="12"/>
          <w:numId w:val="0"/>
        </w:numPr>
        <w:spacing w:line="228" w:lineRule="auto"/>
        <w:ind w:right="-1"/>
        <w:jc w:val="center"/>
        <w:rPr>
          <w:b/>
          <w:bCs/>
          <w:sz w:val="22"/>
          <w:szCs w:val="22"/>
        </w:rPr>
      </w:pPr>
    </w:p>
    <w:p w14:paraId="48C50BE7" w14:textId="61129CFA" w:rsidR="001C7FDE" w:rsidRPr="00D9422F" w:rsidRDefault="001C7FDE" w:rsidP="001C7FDE">
      <w:pPr>
        <w:numPr>
          <w:ilvl w:val="12"/>
          <w:numId w:val="0"/>
        </w:numPr>
        <w:spacing w:line="204" w:lineRule="auto"/>
        <w:ind w:right="-1"/>
        <w:jc w:val="both"/>
        <w:outlineLvl w:val="0"/>
        <w:rPr>
          <w:b/>
          <w:bCs/>
          <w:sz w:val="22"/>
          <w:szCs w:val="22"/>
        </w:rPr>
      </w:pPr>
      <w:r w:rsidRPr="00D9422F">
        <w:rPr>
          <w:b/>
          <w:bCs/>
          <w:sz w:val="22"/>
          <w:szCs w:val="22"/>
        </w:rPr>
        <w:t>MISURE E PROPORZIONI</w:t>
      </w:r>
    </w:p>
    <w:p w14:paraId="4A6671D0" w14:textId="5B15E3CC" w:rsidR="001C7FDE" w:rsidRPr="003A31A6" w:rsidRDefault="001C7FDE" w:rsidP="001C7FDE">
      <w:pPr>
        <w:numPr>
          <w:ilvl w:val="12"/>
          <w:numId w:val="0"/>
        </w:numPr>
        <w:spacing w:line="204" w:lineRule="auto"/>
        <w:ind w:right="-1"/>
        <w:jc w:val="both"/>
        <w:outlineLvl w:val="0"/>
        <w:rPr>
          <w:sz w:val="22"/>
          <w:szCs w:val="22"/>
        </w:rPr>
      </w:pPr>
      <w:r w:rsidRPr="00D9422F">
        <w:rPr>
          <w:sz w:val="22"/>
          <w:szCs w:val="22"/>
        </w:rPr>
        <w:t>Il cartello di cantiere dovrà rispettare le misure e proporzioni indicate nella figura. Le misure potranno essere dimezzate, o comunque nei limiti di legge, per interventi di modesta entità</w:t>
      </w:r>
      <w:r w:rsidRPr="003A31A6">
        <w:rPr>
          <w:sz w:val="22"/>
          <w:szCs w:val="22"/>
        </w:rPr>
        <w:t>.</w:t>
      </w:r>
    </w:p>
    <w:p w14:paraId="57290AAF" w14:textId="7440F351" w:rsidR="001C7FDE" w:rsidRPr="00713036" w:rsidRDefault="001C7FDE" w:rsidP="001C7FDE">
      <w:pPr>
        <w:numPr>
          <w:ilvl w:val="12"/>
          <w:numId w:val="0"/>
        </w:numPr>
        <w:spacing w:line="204" w:lineRule="auto"/>
        <w:ind w:right="-1"/>
        <w:jc w:val="both"/>
        <w:outlineLvl w:val="0"/>
        <w:rPr>
          <w:sz w:val="10"/>
          <w:szCs w:val="10"/>
        </w:rPr>
      </w:pPr>
    </w:p>
    <w:p w14:paraId="5C8BB869" w14:textId="29C61EB9" w:rsidR="001C7FDE" w:rsidRPr="003A31A6" w:rsidRDefault="001C7FDE" w:rsidP="001C7FDE">
      <w:pPr>
        <w:numPr>
          <w:ilvl w:val="12"/>
          <w:numId w:val="0"/>
        </w:numPr>
        <w:spacing w:line="204" w:lineRule="auto"/>
        <w:ind w:right="-1"/>
        <w:jc w:val="both"/>
        <w:outlineLvl w:val="0"/>
        <w:rPr>
          <w:b/>
          <w:bCs/>
          <w:sz w:val="22"/>
          <w:szCs w:val="22"/>
        </w:rPr>
      </w:pPr>
      <w:r w:rsidRPr="003A31A6">
        <w:rPr>
          <w:b/>
          <w:bCs/>
          <w:sz w:val="22"/>
          <w:szCs w:val="22"/>
        </w:rPr>
        <w:t>COLORI</w:t>
      </w:r>
    </w:p>
    <w:p w14:paraId="772E7001" w14:textId="51D3CF96" w:rsidR="001C7FDE" w:rsidRPr="003A31A6" w:rsidRDefault="001C7FDE" w:rsidP="001C7FDE">
      <w:pPr>
        <w:numPr>
          <w:ilvl w:val="12"/>
          <w:numId w:val="0"/>
        </w:numPr>
        <w:spacing w:line="204" w:lineRule="auto"/>
        <w:jc w:val="both"/>
        <w:rPr>
          <w:sz w:val="22"/>
          <w:szCs w:val="22"/>
        </w:rPr>
      </w:pPr>
      <w:r w:rsidRPr="003A31A6">
        <w:rPr>
          <w:sz w:val="22"/>
          <w:szCs w:val="22"/>
        </w:rPr>
        <w:t>Il verde delle fasce dovrà rispettare i codici cromatici defin</w:t>
      </w:r>
      <w:smartTag w:uri="urn:schemas-microsoft-com:office:smarttags" w:element="PersonName">
        <w:r w:rsidRPr="003A31A6">
          <w:rPr>
            <w:sz w:val="22"/>
            <w:szCs w:val="22"/>
          </w:rPr>
          <w:t>it</w:t>
        </w:r>
      </w:smartTag>
      <w:r w:rsidRPr="003A31A6">
        <w:rPr>
          <w:sz w:val="22"/>
          <w:szCs w:val="22"/>
        </w:rPr>
        <w:t>i per l’Immagine coordinata della Regione Veneto per l’Area terr</w:t>
      </w:r>
      <w:smartTag w:uri="urn:schemas-microsoft-com:office:smarttags" w:element="PersonName">
        <w:r w:rsidRPr="003A31A6">
          <w:rPr>
            <w:sz w:val="22"/>
            <w:szCs w:val="22"/>
          </w:rPr>
          <w:t>it</w:t>
        </w:r>
      </w:smartTag>
      <w:r w:rsidRPr="003A31A6">
        <w:rPr>
          <w:sz w:val="22"/>
          <w:szCs w:val="22"/>
        </w:rPr>
        <w:t>orio ed ambiente.</w:t>
      </w:r>
    </w:p>
    <w:p w14:paraId="4B8BCABA" w14:textId="22C33C2C" w:rsidR="001C7FDE" w:rsidRPr="003A31A6" w:rsidRDefault="001C7FDE" w:rsidP="001C7FDE">
      <w:pPr>
        <w:numPr>
          <w:ilvl w:val="12"/>
          <w:numId w:val="0"/>
        </w:numPr>
        <w:spacing w:line="204" w:lineRule="auto"/>
        <w:jc w:val="both"/>
        <w:rPr>
          <w:sz w:val="22"/>
          <w:szCs w:val="22"/>
          <w:lang w:val="en-GB"/>
        </w:rPr>
      </w:pPr>
      <w:r w:rsidRPr="003A31A6">
        <w:rPr>
          <w:sz w:val="22"/>
          <w:szCs w:val="22"/>
          <w:lang w:val="en-GB"/>
        </w:rPr>
        <w:t>- RGB: Red 0 – Green 102 – Blue 0</w:t>
      </w:r>
    </w:p>
    <w:p w14:paraId="4CED1EDB" w14:textId="42B9166F" w:rsidR="001C7FDE" w:rsidRPr="003A31A6" w:rsidRDefault="001C7FDE" w:rsidP="001C7FDE">
      <w:pPr>
        <w:numPr>
          <w:ilvl w:val="12"/>
          <w:numId w:val="0"/>
        </w:numPr>
        <w:spacing w:line="204" w:lineRule="auto"/>
        <w:jc w:val="both"/>
        <w:rPr>
          <w:sz w:val="22"/>
          <w:szCs w:val="22"/>
          <w:lang w:val="en-GB"/>
        </w:rPr>
      </w:pPr>
      <w:r w:rsidRPr="003A31A6">
        <w:rPr>
          <w:sz w:val="22"/>
          <w:szCs w:val="22"/>
          <w:lang w:val="en-GB"/>
        </w:rPr>
        <w:t xml:space="preserve">- </w:t>
      </w:r>
      <w:proofErr w:type="spellStart"/>
      <w:r w:rsidRPr="003A31A6">
        <w:rPr>
          <w:sz w:val="22"/>
          <w:szCs w:val="22"/>
          <w:lang w:val="en-GB"/>
        </w:rPr>
        <w:t>Quadricromia</w:t>
      </w:r>
      <w:proofErr w:type="spellEnd"/>
      <w:r w:rsidRPr="003A31A6">
        <w:rPr>
          <w:sz w:val="22"/>
          <w:szCs w:val="22"/>
          <w:lang w:val="en-GB"/>
        </w:rPr>
        <w:t>: Cyan 81 – Magenta 21 – Yellow 100 – Black 28</w:t>
      </w:r>
    </w:p>
    <w:p w14:paraId="3FC596DE" w14:textId="331C6F89" w:rsidR="001C7FDE" w:rsidRPr="003A31A6" w:rsidRDefault="001C7FDE" w:rsidP="001C7FDE">
      <w:pPr>
        <w:spacing w:line="204" w:lineRule="auto"/>
        <w:jc w:val="both"/>
        <w:rPr>
          <w:sz w:val="22"/>
          <w:szCs w:val="22"/>
        </w:rPr>
      </w:pPr>
      <w:r w:rsidRPr="003A31A6">
        <w:rPr>
          <w:sz w:val="22"/>
          <w:szCs w:val="22"/>
        </w:rPr>
        <w:t xml:space="preserve">Il Logotipo della Regione Veneto, posizionato </w:t>
      </w:r>
      <w:smartTag w:uri="urn:schemas-microsoft-com:office:smarttags" w:element="PersonName">
        <w:r w:rsidRPr="003A31A6">
          <w:rPr>
            <w:sz w:val="22"/>
            <w:szCs w:val="22"/>
          </w:rPr>
          <w:t>al centro</w:t>
        </w:r>
      </w:smartTag>
      <w:r w:rsidRPr="003A31A6">
        <w:rPr>
          <w:sz w:val="22"/>
          <w:szCs w:val="22"/>
        </w:rPr>
        <w:t xml:space="preserve"> della fascia superiore, dovrà essere di colore Pantone n. 315 con retino al 70% e sottofondo di leoni stilizzati. </w:t>
      </w:r>
    </w:p>
    <w:p w14:paraId="1A399E4A" w14:textId="76DF4DB7" w:rsidR="001C7FDE" w:rsidRPr="003A31A6" w:rsidRDefault="001C7FDE" w:rsidP="001C7FDE">
      <w:pPr>
        <w:pStyle w:val="Intestazione"/>
        <w:tabs>
          <w:tab w:val="clear" w:pos="4819"/>
          <w:tab w:val="clear" w:pos="9638"/>
        </w:tabs>
        <w:spacing w:line="204" w:lineRule="auto"/>
        <w:jc w:val="both"/>
        <w:rPr>
          <w:sz w:val="22"/>
          <w:szCs w:val="22"/>
        </w:rPr>
      </w:pPr>
      <w:r w:rsidRPr="003A31A6">
        <w:rPr>
          <w:sz w:val="22"/>
          <w:szCs w:val="22"/>
        </w:rPr>
        <w:t>Per la riproduzione monocromatica (avendo a disposizione solo il colore nero): delim</w:t>
      </w:r>
      <w:smartTag w:uri="urn:schemas-microsoft-com:office:smarttags" w:element="PersonName">
        <w:r w:rsidRPr="003A31A6">
          <w:rPr>
            <w:sz w:val="22"/>
            <w:szCs w:val="22"/>
          </w:rPr>
          <w:t>it</w:t>
        </w:r>
      </w:smartTag>
      <w:r w:rsidRPr="003A31A6">
        <w:rPr>
          <w:sz w:val="22"/>
          <w:szCs w:val="22"/>
        </w:rPr>
        <w:t xml:space="preserve">are con un </w:t>
      </w:r>
      <w:proofErr w:type="spellStart"/>
      <w:r w:rsidRPr="003A31A6">
        <w:rPr>
          <w:sz w:val="22"/>
          <w:szCs w:val="22"/>
        </w:rPr>
        <w:t>filetto</w:t>
      </w:r>
      <w:proofErr w:type="spellEnd"/>
      <w:r w:rsidRPr="003A31A6">
        <w:rPr>
          <w:sz w:val="22"/>
          <w:szCs w:val="22"/>
        </w:rPr>
        <w:t xml:space="preserve"> nero l’area delle fasce (a sfondo bianco o grigio chiaro) ed inserire nella fascia superiore il Logotipo regionale, in colore nero su sottofondo bianco.</w:t>
      </w:r>
    </w:p>
    <w:p w14:paraId="2F7A35FB" w14:textId="16B7547E" w:rsidR="001C7FDE" w:rsidRPr="00D9422F" w:rsidRDefault="001C7FDE" w:rsidP="001C7FDE">
      <w:pPr>
        <w:jc w:val="both"/>
        <w:rPr>
          <w:sz w:val="22"/>
          <w:szCs w:val="22"/>
        </w:rPr>
      </w:pPr>
      <w:r w:rsidRPr="00D9422F">
        <w:rPr>
          <w:sz w:val="22"/>
          <w:szCs w:val="22"/>
        </w:rPr>
        <w:t xml:space="preserve">Il Logotipo della Regione Veneto, in alta risoluzione, può essere richiesto alla Direzione Relazioni </w:t>
      </w:r>
    </w:p>
    <w:p w14:paraId="7E75A164" w14:textId="1198DDBF" w:rsidR="001C7FDE" w:rsidRPr="00D9422F" w:rsidRDefault="001C7FDE" w:rsidP="001C7FDE">
      <w:pPr>
        <w:jc w:val="both"/>
        <w:rPr>
          <w:sz w:val="22"/>
          <w:szCs w:val="22"/>
        </w:rPr>
      </w:pPr>
      <w:r w:rsidRPr="00D9422F">
        <w:rPr>
          <w:sz w:val="22"/>
          <w:szCs w:val="22"/>
        </w:rPr>
        <w:t xml:space="preserve">Internazionali, Comunicazioni e SISTAR, U.O. Comunicazione ed Informazione - tel. 041 2792746 - </w:t>
      </w:r>
    </w:p>
    <w:p w14:paraId="01BD76E9" w14:textId="5EC63A71" w:rsidR="001C7FDE" w:rsidRDefault="0063038F" w:rsidP="001C7FDE">
      <w:pPr>
        <w:jc w:val="both"/>
        <w:rPr>
          <w:sz w:val="22"/>
          <w:szCs w:val="22"/>
        </w:rPr>
      </w:pPr>
      <w:hyperlink r:id="rId12" w:history="1">
        <w:r w:rsidR="001C7FDE" w:rsidRPr="00F56364">
          <w:rPr>
            <w:rStyle w:val="Collegamentoipertestuale"/>
            <w:sz w:val="22"/>
            <w:szCs w:val="22"/>
          </w:rPr>
          <w:t>cominfo@regione.veneto.it</w:t>
        </w:r>
      </w:hyperlink>
      <w:r w:rsidR="001C7FDE">
        <w:rPr>
          <w:sz w:val="22"/>
          <w:szCs w:val="22"/>
        </w:rPr>
        <w:t>.</w:t>
      </w:r>
    </w:p>
    <w:p w14:paraId="5C878C9A" w14:textId="5B2A51AD" w:rsidR="001C7FDE" w:rsidRDefault="001C7FDE" w:rsidP="001C7FDE">
      <w:pPr>
        <w:jc w:val="both"/>
        <w:rPr>
          <w:sz w:val="22"/>
          <w:szCs w:val="22"/>
        </w:rPr>
      </w:pPr>
    </w:p>
    <w:p w14:paraId="5729E67C" w14:textId="6A90806E" w:rsidR="001C7FDE" w:rsidRDefault="001C7FDE" w:rsidP="001C7FDE">
      <w:pPr>
        <w:jc w:val="both"/>
        <w:rPr>
          <w:sz w:val="22"/>
          <w:szCs w:val="22"/>
        </w:rPr>
      </w:pPr>
    </w:p>
    <w:p w14:paraId="185F451D" w14:textId="125332A2" w:rsidR="007A62A2" w:rsidRDefault="007A62A2">
      <w:pPr>
        <w:pBdr>
          <w:top w:val="nil"/>
          <w:left w:val="nil"/>
          <w:bottom w:val="nil"/>
          <w:right w:val="nil"/>
          <w:between w:val="nil"/>
        </w:pBdr>
        <w:rPr>
          <w:color w:val="000000"/>
        </w:rPr>
      </w:pPr>
    </w:p>
    <w:sectPr w:rsidR="007A62A2">
      <w:headerReference w:type="default" r:id="rId13"/>
      <w:footerReference w:type="default" r:id="rId14"/>
      <w:headerReference w:type="first" r:id="rId15"/>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F7D50" w14:textId="77777777" w:rsidR="0063038F" w:rsidRDefault="0063038F">
      <w:r>
        <w:separator/>
      </w:r>
    </w:p>
  </w:endnote>
  <w:endnote w:type="continuationSeparator" w:id="0">
    <w:p w14:paraId="29C6C7AC" w14:textId="77777777" w:rsidR="0063038F" w:rsidRDefault="006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BFE3" w14:textId="77777777" w:rsidR="007A62A2" w:rsidRDefault="00F255A9">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BD8A" w14:textId="77777777" w:rsidR="0063038F" w:rsidRDefault="0063038F">
      <w:r>
        <w:separator/>
      </w:r>
    </w:p>
  </w:footnote>
  <w:footnote w:type="continuationSeparator" w:id="0">
    <w:p w14:paraId="66F6793D" w14:textId="77777777" w:rsidR="0063038F" w:rsidRDefault="006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EA76" w14:textId="77777777" w:rsidR="007A62A2" w:rsidRDefault="007A62A2">
    <w:pPr>
      <w:widowControl w:val="0"/>
      <w:pBdr>
        <w:top w:val="nil"/>
        <w:left w:val="nil"/>
        <w:bottom w:val="nil"/>
        <w:right w:val="nil"/>
        <w:between w:val="nil"/>
      </w:pBdr>
      <w:spacing w:line="276" w:lineRule="auto"/>
      <w:rPr>
        <w:color w:val="000000"/>
      </w:rPr>
    </w:pPr>
  </w:p>
  <w:p w14:paraId="1C70DC46" w14:textId="77777777" w:rsidR="007A62A2" w:rsidRDefault="007A62A2">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8988" w14:textId="77777777" w:rsidR="007A62A2" w:rsidRDefault="007A62A2">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11F61"/>
    <w:multiLevelType w:val="hybridMultilevel"/>
    <w:tmpl w:val="E5E8A6B0"/>
    <w:lvl w:ilvl="0" w:tplc="DF4C22BE">
      <w:start w:val="10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2"/>
    <w:rsid w:val="00004ECE"/>
    <w:rsid w:val="00017828"/>
    <w:rsid w:val="00050DC1"/>
    <w:rsid w:val="0008557B"/>
    <w:rsid w:val="000B5B78"/>
    <w:rsid w:val="000D0EA4"/>
    <w:rsid w:val="00110573"/>
    <w:rsid w:val="00132D5F"/>
    <w:rsid w:val="001A1EC2"/>
    <w:rsid w:val="001A4FAA"/>
    <w:rsid w:val="001C3791"/>
    <w:rsid w:val="001C47CE"/>
    <w:rsid w:val="001C7FDE"/>
    <w:rsid w:val="001F79DE"/>
    <w:rsid w:val="00212D6C"/>
    <w:rsid w:val="00265E9D"/>
    <w:rsid w:val="00276ECF"/>
    <w:rsid w:val="00293C7C"/>
    <w:rsid w:val="002E3697"/>
    <w:rsid w:val="0030144D"/>
    <w:rsid w:val="0032218B"/>
    <w:rsid w:val="003514F3"/>
    <w:rsid w:val="00377494"/>
    <w:rsid w:val="003B606C"/>
    <w:rsid w:val="003C493E"/>
    <w:rsid w:val="003F045A"/>
    <w:rsid w:val="0040177D"/>
    <w:rsid w:val="004122F5"/>
    <w:rsid w:val="00421660"/>
    <w:rsid w:val="00464B61"/>
    <w:rsid w:val="004732FF"/>
    <w:rsid w:val="004A5EEE"/>
    <w:rsid w:val="004B5CF4"/>
    <w:rsid w:val="004E002D"/>
    <w:rsid w:val="00501838"/>
    <w:rsid w:val="00517C3A"/>
    <w:rsid w:val="00571158"/>
    <w:rsid w:val="005C117C"/>
    <w:rsid w:val="006070C6"/>
    <w:rsid w:val="0063038F"/>
    <w:rsid w:val="006540D5"/>
    <w:rsid w:val="006A7BA3"/>
    <w:rsid w:val="006F215D"/>
    <w:rsid w:val="007A62A2"/>
    <w:rsid w:val="007A7818"/>
    <w:rsid w:val="007D4ED6"/>
    <w:rsid w:val="00845136"/>
    <w:rsid w:val="00853DFD"/>
    <w:rsid w:val="00873DA8"/>
    <w:rsid w:val="00880E33"/>
    <w:rsid w:val="008811C7"/>
    <w:rsid w:val="0089553D"/>
    <w:rsid w:val="008C5E41"/>
    <w:rsid w:val="008D3DDF"/>
    <w:rsid w:val="00902AA4"/>
    <w:rsid w:val="009555C6"/>
    <w:rsid w:val="0097699C"/>
    <w:rsid w:val="009C275C"/>
    <w:rsid w:val="009F3883"/>
    <w:rsid w:val="00A21830"/>
    <w:rsid w:val="00A822C0"/>
    <w:rsid w:val="00AD28A5"/>
    <w:rsid w:val="00AE22F5"/>
    <w:rsid w:val="00AF0055"/>
    <w:rsid w:val="00B11167"/>
    <w:rsid w:val="00B37435"/>
    <w:rsid w:val="00C0638A"/>
    <w:rsid w:val="00C841EF"/>
    <w:rsid w:val="00C92451"/>
    <w:rsid w:val="00CA7671"/>
    <w:rsid w:val="00CD0ADE"/>
    <w:rsid w:val="00D07233"/>
    <w:rsid w:val="00D32FAD"/>
    <w:rsid w:val="00D654D5"/>
    <w:rsid w:val="00DB6797"/>
    <w:rsid w:val="00E60768"/>
    <w:rsid w:val="00E60B2C"/>
    <w:rsid w:val="00E7197B"/>
    <w:rsid w:val="00E77E7B"/>
    <w:rsid w:val="00E802DC"/>
    <w:rsid w:val="00E87A8F"/>
    <w:rsid w:val="00E93A7C"/>
    <w:rsid w:val="00EA3A5B"/>
    <w:rsid w:val="00EA4B70"/>
    <w:rsid w:val="00EB2BF6"/>
    <w:rsid w:val="00EB7B40"/>
    <w:rsid w:val="00F14C41"/>
    <w:rsid w:val="00F255A9"/>
    <w:rsid w:val="00FA1AC8"/>
    <w:rsid w:val="00FC7E52"/>
    <w:rsid w:val="00FE2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DB8E622"/>
  <w15:docId w15:val="{DE4618EA-67FA-48F9-8377-90248307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paragraph" w:styleId="Titolo9">
    <w:name w:val="heading 9"/>
    <w:basedOn w:val="Normale"/>
    <w:next w:val="Normale"/>
    <w:link w:val="Titolo9Carattere"/>
    <w:uiPriority w:val="9"/>
    <w:semiHidden/>
    <w:unhideWhenUsed/>
    <w:qFormat/>
    <w:rsid w:val="001C7F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1C7FDE"/>
    <w:pPr>
      <w:tabs>
        <w:tab w:val="center" w:pos="4819"/>
        <w:tab w:val="right" w:pos="9638"/>
      </w:tabs>
    </w:pPr>
  </w:style>
  <w:style w:type="character" w:customStyle="1" w:styleId="IntestazioneCarattere">
    <w:name w:val="Intestazione Carattere"/>
    <w:basedOn w:val="Carpredefinitoparagrafo"/>
    <w:link w:val="Intestazione"/>
    <w:uiPriority w:val="99"/>
    <w:rsid w:val="001C7FDE"/>
  </w:style>
  <w:style w:type="paragraph" w:styleId="Pidipagina">
    <w:name w:val="footer"/>
    <w:basedOn w:val="Normale"/>
    <w:link w:val="PidipaginaCarattere"/>
    <w:uiPriority w:val="99"/>
    <w:unhideWhenUsed/>
    <w:rsid w:val="001C7FDE"/>
    <w:pPr>
      <w:tabs>
        <w:tab w:val="center" w:pos="4819"/>
        <w:tab w:val="right" w:pos="9638"/>
      </w:tabs>
    </w:pPr>
  </w:style>
  <w:style w:type="character" w:customStyle="1" w:styleId="PidipaginaCarattere">
    <w:name w:val="Piè di pagina Carattere"/>
    <w:basedOn w:val="Carpredefinitoparagrafo"/>
    <w:link w:val="Pidipagina"/>
    <w:uiPriority w:val="99"/>
    <w:rsid w:val="001C7FDE"/>
  </w:style>
  <w:style w:type="character" w:customStyle="1" w:styleId="Titolo9Carattere">
    <w:name w:val="Titolo 9 Carattere"/>
    <w:basedOn w:val="Carpredefinitoparagrafo"/>
    <w:link w:val="Titolo9"/>
    <w:uiPriority w:val="9"/>
    <w:semiHidden/>
    <w:rsid w:val="001C7FDE"/>
    <w:rPr>
      <w:rFonts w:asciiTheme="majorHAnsi" w:eastAsiaTheme="majorEastAsia" w:hAnsiTheme="majorHAnsi" w:cstheme="majorBidi"/>
      <w:i/>
      <w:iCs/>
      <w:color w:val="272727" w:themeColor="text1" w:themeTint="D8"/>
      <w:sz w:val="21"/>
      <w:szCs w:val="21"/>
    </w:rPr>
  </w:style>
  <w:style w:type="paragraph" w:styleId="Paragrafoelenco">
    <w:name w:val="List Paragraph"/>
    <w:basedOn w:val="Normale"/>
    <w:uiPriority w:val="34"/>
    <w:qFormat/>
    <w:rsid w:val="001C7FDE"/>
    <w:pPr>
      <w:ind w:left="720"/>
      <w:contextualSpacing/>
    </w:pPr>
  </w:style>
  <w:style w:type="character" w:styleId="Collegamentoipertestuale">
    <w:name w:val="Hyperlink"/>
    <w:basedOn w:val="Carpredefinitoparagrafo"/>
    <w:uiPriority w:val="99"/>
    <w:unhideWhenUsed/>
    <w:rsid w:val="001C7FDE"/>
    <w:rPr>
      <w:color w:val="0000FF" w:themeColor="hyperlink"/>
      <w:u w:val="single"/>
    </w:rPr>
  </w:style>
  <w:style w:type="paragraph" w:styleId="Corpodeltesto3">
    <w:name w:val="Body Text 3"/>
    <w:basedOn w:val="Normale"/>
    <w:link w:val="Corpodeltesto3Carattere"/>
    <w:uiPriority w:val="99"/>
    <w:rsid w:val="001C7FDE"/>
    <w:pPr>
      <w:spacing w:after="120"/>
    </w:pPr>
    <w:rPr>
      <w:rFonts w:ascii="Arial" w:hAnsi="Arial" w:cs="Arial"/>
      <w:sz w:val="16"/>
      <w:szCs w:val="16"/>
    </w:rPr>
  </w:style>
  <w:style w:type="character" w:customStyle="1" w:styleId="Corpodeltesto3Carattere">
    <w:name w:val="Corpo del testo 3 Carattere"/>
    <w:basedOn w:val="Carpredefinitoparagrafo"/>
    <w:link w:val="Corpodeltesto3"/>
    <w:uiPriority w:val="99"/>
    <w:rsid w:val="001C7FDE"/>
    <w:rPr>
      <w:rFonts w:ascii="Arial" w:hAnsi="Arial" w:cs="Arial"/>
      <w:sz w:val="16"/>
      <w:szCs w:val="16"/>
    </w:rPr>
  </w:style>
  <w:style w:type="paragraph" w:styleId="Testofumetto">
    <w:name w:val="Balloon Text"/>
    <w:basedOn w:val="Normale"/>
    <w:link w:val="TestofumettoCarattere"/>
    <w:uiPriority w:val="99"/>
    <w:semiHidden/>
    <w:unhideWhenUsed/>
    <w:rsid w:val="009C275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2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lppedilizia@pec.regione.veneto.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LPPedilizia@pec.regione.veneto.it" TargetMode="External"/><Relationship Id="rId12" Type="http://schemas.openxmlformats.org/officeDocument/2006/relationships/hyperlink" Target="mailto:cominfo@regione.venet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po@pec.regione.veneto.it" TargetMode="External"/><Relationship Id="rId4" Type="http://schemas.openxmlformats.org/officeDocument/2006/relationships/webSettings" Target="webSettings.xml"/><Relationship Id="rId9" Type="http://schemas.openxmlformats.org/officeDocument/2006/relationships/hyperlink" Target="mailto:dpo@regione.venet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1867</Words>
  <Characters>10647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Marcellan</dc:creator>
  <cp:lastModifiedBy>Annamaria Maguolo</cp:lastModifiedBy>
  <cp:revision>2</cp:revision>
  <cp:lastPrinted>2024-07-10T13:00:00Z</cp:lastPrinted>
  <dcterms:created xsi:type="dcterms:W3CDTF">2024-08-02T09:44:00Z</dcterms:created>
  <dcterms:modified xsi:type="dcterms:W3CDTF">2024-08-02T09:44:00Z</dcterms:modified>
</cp:coreProperties>
</file>