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43" w:rsidRDefault="005D20F6">
      <w:pPr>
        <w:tabs>
          <w:tab w:val="left" w:pos="4820"/>
        </w:tabs>
        <w:jc w:val="center"/>
        <w:rPr>
          <w:rFonts w:ascii="Verdana" w:eastAsia="Verdana" w:hAnsi="Verdana" w:cs="Verdana"/>
          <w:sz w:val="28"/>
          <w:szCs w:val="28"/>
        </w:rPr>
      </w:pPr>
      <w:r>
        <w:t xml:space="preserve">       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114300" distB="114300" distL="114300" distR="114300">
            <wp:extent cx="6119820" cy="7874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95B43" w:rsidRDefault="00F95B43">
      <w:pPr>
        <w:tabs>
          <w:tab w:val="left" w:pos="4820"/>
        </w:tabs>
        <w:jc w:val="center"/>
        <w:rPr>
          <w:rFonts w:ascii="Verdana" w:eastAsia="Verdana" w:hAnsi="Verdana" w:cs="Verdana"/>
          <w:sz w:val="28"/>
          <w:szCs w:val="28"/>
        </w:rPr>
      </w:pPr>
    </w:p>
    <w:p w:rsidR="00F95B43" w:rsidRDefault="00F95B43">
      <w:pPr>
        <w:jc w:val="center"/>
      </w:pPr>
    </w:p>
    <w:p w:rsidR="00F95B43" w:rsidRDefault="005D20F6">
      <w:pPr>
        <w:tabs>
          <w:tab w:val="center" w:pos="4819"/>
          <w:tab w:val="right" w:pos="9638"/>
        </w:tabs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ALLEGATO B</w:t>
      </w:r>
    </w:p>
    <w:p w:rsidR="00F95B43" w:rsidRDefault="00F95B43">
      <w:pPr>
        <w:jc w:val="center"/>
        <w:rPr>
          <w:rFonts w:ascii="Times New Roman" w:eastAsia="Times New Roman" w:hAnsi="Times New Roman" w:cs="Times New Roman"/>
        </w:rPr>
      </w:pPr>
    </w:p>
    <w:p w:rsidR="00F95B43" w:rsidRDefault="00F95B43">
      <w:pPr>
        <w:jc w:val="center"/>
        <w:rPr>
          <w:rFonts w:ascii="Times New Roman" w:eastAsia="Times New Roman" w:hAnsi="Times New Roman" w:cs="Times New Roman"/>
        </w:rPr>
      </w:pPr>
    </w:p>
    <w:p w:rsidR="00F95B43" w:rsidRDefault="00F95B43">
      <w:pPr>
        <w:jc w:val="center"/>
        <w:rPr>
          <w:rFonts w:ascii="Times New Roman" w:eastAsia="Times New Roman" w:hAnsi="Times New Roman" w:cs="Times New Roman"/>
        </w:rPr>
      </w:pPr>
    </w:p>
    <w:p w:rsidR="00F95B43" w:rsidRDefault="00F95B43">
      <w:pPr>
        <w:jc w:val="center"/>
        <w:rPr>
          <w:rFonts w:ascii="Times New Roman" w:eastAsia="Times New Roman" w:hAnsi="Times New Roman" w:cs="Times New Roman"/>
        </w:rPr>
      </w:pPr>
    </w:p>
    <w:p w:rsidR="00F95B43" w:rsidRDefault="005D20F6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</w:rPr>
        <w:t>“Bando di sostegno al potenziamento e l’ammodernamento delle Infrastrutture di Ricerca regionali”</w:t>
      </w:r>
    </w:p>
    <w:p w:rsidR="00F95B43" w:rsidRDefault="00F95B43">
      <w:pPr>
        <w:ind w:left="2855"/>
        <w:jc w:val="center"/>
        <w:rPr>
          <w:rFonts w:ascii="Verdana" w:eastAsia="Verdana" w:hAnsi="Verdana" w:cs="Verdana"/>
          <w:sz w:val="28"/>
          <w:szCs w:val="28"/>
        </w:rPr>
      </w:pPr>
    </w:p>
    <w:p w:rsidR="00F95B43" w:rsidRDefault="00F95B43">
      <w:p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:rsidR="00F95B43" w:rsidRDefault="00F95B43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F95B43" w:rsidRDefault="00F95B43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F95B43" w:rsidRDefault="00F95B43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F95B43" w:rsidRDefault="00F95B43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F95B43" w:rsidRDefault="00F95B43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F95B43" w:rsidRDefault="00F95B43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F95B43" w:rsidRDefault="00F95B43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F95B43" w:rsidRDefault="005D20F6">
      <w:pPr>
        <w:jc w:val="center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>MODELLO DESCRITTIVO DEL PROGETTO DI INVESTIMENTO NELL’INFRASTRUTTURA DI RICERCA</w:t>
      </w:r>
    </w:p>
    <w:p w:rsidR="00F95B43" w:rsidRDefault="00F95B43">
      <w:pPr>
        <w:rPr>
          <w:rFonts w:ascii="Verdana" w:eastAsia="Verdana" w:hAnsi="Verdana" w:cs="Verdana"/>
          <w:sz w:val="26"/>
          <w:szCs w:val="26"/>
        </w:rPr>
      </w:pPr>
    </w:p>
    <w:p w:rsidR="00F95B43" w:rsidRDefault="00F95B43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95B43" w:rsidRDefault="00F95B43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95B43" w:rsidRDefault="00F95B43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95B43" w:rsidRDefault="00F95B43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95B43" w:rsidRDefault="00F95B43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95B43" w:rsidRDefault="00F95B43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95B43" w:rsidRDefault="00F95B43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95B43" w:rsidRDefault="00F95B43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95B43" w:rsidRDefault="00F95B43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95B43" w:rsidRDefault="00F95B43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95B43" w:rsidRDefault="00F95B43">
      <w:pPr>
        <w:rPr>
          <w:rFonts w:ascii="Verdana" w:eastAsia="Verdana" w:hAnsi="Verdana" w:cs="Verdana"/>
          <w:color w:val="3C3C3B"/>
          <w:sz w:val="26"/>
          <w:szCs w:val="26"/>
        </w:rPr>
      </w:pPr>
    </w:p>
    <w:p w:rsidR="00F95B43" w:rsidRDefault="005D20F6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Obiettivo Specifico 1.1. </w:t>
      </w:r>
      <w:r>
        <w:rPr>
          <w:rFonts w:ascii="Verdana" w:eastAsia="Verdana" w:hAnsi="Verdana" w:cs="Verdana"/>
          <w:sz w:val="22"/>
          <w:szCs w:val="22"/>
        </w:rPr>
        <w:t>“Sviluppare e rafforzare le capacità di ricerca e di innovazione e l'introduzione di tecnologie avanzate”</w:t>
      </w:r>
    </w:p>
    <w:p w:rsidR="00F95B43" w:rsidRDefault="00F95B43">
      <w:pPr>
        <w:ind w:left="3401"/>
        <w:jc w:val="both"/>
        <w:rPr>
          <w:rFonts w:ascii="Verdana" w:eastAsia="Verdana" w:hAnsi="Verdana" w:cs="Verdana"/>
          <w:sz w:val="22"/>
          <w:szCs w:val="22"/>
        </w:rPr>
      </w:pPr>
    </w:p>
    <w:p w:rsidR="00F95B43" w:rsidRDefault="005D20F6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Azione 1.1.2 </w:t>
      </w:r>
      <w:r>
        <w:rPr>
          <w:rFonts w:ascii="Verdana" w:eastAsia="Verdana" w:hAnsi="Verdana" w:cs="Verdana"/>
          <w:sz w:val="22"/>
          <w:szCs w:val="22"/>
        </w:rPr>
        <w:t>“Sostenere gli investimenti nelle infrastrutture di ricerca, nei centri innovazione e trasferimento tecnologico per la fornitura di serv</w:t>
      </w:r>
      <w:r>
        <w:rPr>
          <w:rFonts w:ascii="Verdana" w:eastAsia="Verdana" w:hAnsi="Verdana" w:cs="Verdana"/>
          <w:sz w:val="22"/>
          <w:szCs w:val="22"/>
        </w:rPr>
        <w:t>izi avanzati alle imprese”</w:t>
      </w:r>
    </w:p>
    <w:p w:rsidR="00F95B43" w:rsidRDefault="00F95B43">
      <w:pPr>
        <w:jc w:val="both"/>
        <w:rPr>
          <w:rFonts w:ascii="Verdana" w:eastAsia="Verdana" w:hAnsi="Verdana" w:cs="Verdana"/>
          <w:b/>
          <w:sz w:val="22"/>
          <w:szCs w:val="22"/>
        </w:rPr>
      </w:pPr>
    </w:p>
    <w:p w:rsidR="00F95B43" w:rsidRDefault="005D20F6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Sub A </w:t>
      </w:r>
      <w:r>
        <w:rPr>
          <w:rFonts w:ascii="Verdana" w:eastAsia="Verdana" w:hAnsi="Verdana" w:cs="Verdana"/>
          <w:sz w:val="22"/>
          <w:szCs w:val="22"/>
        </w:rPr>
        <w:t>“Investimenti nelle infrastrutture di ricerca, nei centri innovazione e trasferimento tecnologico per la fornitura di servizi”</w:t>
      </w:r>
    </w:p>
    <w:p w:rsidR="00F95B43" w:rsidRDefault="00F95B43">
      <w:pPr>
        <w:jc w:val="both"/>
        <w:rPr>
          <w:rFonts w:ascii="Verdana" w:eastAsia="Verdana" w:hAnsi="Verdana" w:cs="Verdana"/>
          <w:sz w:val="22"/>
          <w:szCs w:val="22"/>
        </w:rPr>
      </w:pPr>
    </w:p>
    <w:p w:rsidR="00F95B43" w:rsidRDefault="00F95B43">
      <w:pPr>
        <w:rPr>
          <w:rFonts w:ascii="Verdana" w:eastAsia="Verdana" w:hAnsi="Verdana" w:cs="Verdana"/>
          <w:sz w:val="22"/>
          <w:szCs w:val="22"/>
        </w:rPr>
      </w:pPr>
    </w:p>
    <w:p w:rsidR="00F95B43" w:rsidRDefault="00F95B43">
      <w:pPr>
        <w:ind w:left="2834"/>
        <w:rPr>
          <w:rFonts w:ascii="Verdana" w:eastAsia="Verdana" w:hAnsi="Verdana" w:cs="Verdana"/>
          <w:color w:val="3C3C3B"/>
          <w:sz w:val="26"/>
          <w:szCs w:val="26"/>
        </w:rPr>
      </w:pPr>
    </w:p>
    <w:p w:rsidR="00F95B43" w:rsidRDefault="00F95B43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keepNext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>PARTE A: SOGGETTO PROPONENTE</w:t>
      </w:r>
    </w:p>
    <w:p w:rsidR="00F95B43" w:rsidRDefault="00F95B43">
      <w:pPr>
        <w:spacing w:before="120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F95B43" w:rsidRDefault="005D20F6">
      <w:pPr>
        <w:spacing w:before="120"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DENOMINAZIONE INFRASTRUTTURA DI RICERCA (IR) (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rif.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Appendice 1 all’Allegato A - Bando): </w:t>
      </w: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sz w:val="22"/>
          <w:szCs w:val="22"/>
        </w:rPr>
        <w:t> </w:t>
      </w:r>
    </w:p>
    <w:p w:rsidR="00F95B43" w:rsidRDefault="005D20F6">
      <w:pPr>
        <w:spacing w:before="120"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</w:t>
      </w:r>
    </w:p>
    <w:p w:rsidR="00F95B43" w:rsidRDefault="00F95B43">
      <w:pPr>
        <w:spacing w:before="120"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spacing w:before="120"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DENOMINAZIONE DELL’ENTE DI RICERCA PROPONENTE (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rif.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Articolo 4 dell'Allegato A - Bando - e Appendice 1 all’Allegato A):</w:t>
      </w:r>
    </w:p>
    <w:p w:rsidR="00F95B43" w:rsidRDefault="005D20F6">
      <w:pPr>
        <w:spacing w:before="120"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</w:t>
      </w:r>
    </w:p>
    <w:p w:rsidR="00F95B43" w:rsidRDefault="005D20F6">
      <w:pPr>
        <w:spacing w:before="120"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C.F. /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P.IVA: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bookmarkStart w:id="1" w:name="bookmark=id.30j0zll" w:colFirst="0" w:colLast="0"/>
      <w:bookmarkEnd w:id="1"/>
      <w:r>
        <w:rPr>
          <w:rFonts w:ascii="Times New Roman" w:eastAsia="Times New Roman" w:hAnsi="Times New Roman" w:cs="Times New Roman"/>
          <w:b/>
          <w:sz w:val="22"/>
          <w:szCs w:val="22"/>
        </w:rPr>
        <w:t>  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</w:t>
      </w:r>
    </w:p>
    <w:p w:rsidR="00F95B43" w:rsidRDefault="00F95B43">
      <w:pPr>
        <w:spacing w:before="120"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5D20F6">
      <w:pPr>
        <w:keepNext/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UBICAZIONE DELLE SEDI DELL’IR IN CUI VIENE REALIZZATO L’INVESTIMENTO</w:t>
      </w:r>
    </w:p>
    <w:p w:rsidR="00F95B43" w:rsidRDefault="001C58D7">
      <w:pPr>
        <w:numPr>
          <w:ilvl w:val="0"/>
          <w:numId w:val="9"/>
        </w:numPr>
        <w:spacing w:before="120"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INDIRIZZO</w:t>
      </w:r>
      <w:r w:rsidR="005D20F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5D20F6"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______________________________________________________________</w:t>
      </w:r>
    </w:p>
    <w:p w:rsidR="00F95B43" w:rsidRDefault="005D20F6">
      <w:pPr>
        <w:numPr>
          <w:ilvl w:val="0"/>
          <w:numId w:val="9"/>
        </w:num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(eventuale) INDIRIZZO: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</w:t>
      </w:r>
    </w:p>
    <w:p w:rsidR="00F95B43" w:rsidRDefault="005D20F6">
      <w:pPr>
        <w:numPr>
          <w:ilvl w:val="0"/>
          <w:numId w:val="9"/>
        </w:num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(eventuale) INDIRIZZO: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_____________________________________________________</w:t>
      </w:r>
    </w:p>
    <w:p w:rsidR="00F95B43" w:rsidRDefault="00F95B43">
      <w:pPr>
        <w:keepNext/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5D20F6">
      <w:pPr>
        <w:keepNext/>
        <w:jc w:val="center"/>
        <w:rPr>
          <w:rFonts w:ascii="Times New Roman" w:eastAsia="Times New Roman" w:hAnsi="Times New Roman" w:cs="Times New Roman"/>
          <w:b/>
        </w:rPr>
      </w:pPr>
      <w:r>
        <w:br w:type="page"/>
      </w:r>
    </w:p>
    <w:p w:rsidR="00F95B43" w:rsidRDefault="00F95B43">
      <w:pPr>
        <w:keepNext/>
        <w:jc w:val="center"/>
        <w:rPr>
          <w:rFonts w:ascii="Times New Roman" w:eastAsia="Times New Roman" w:hAnsi="Times New Roman" w:cs="Times New Roman"/>
          <w:b/>
        </w:rPr>
      </w:pPr>
    </w:p>
    <w:p w:rsidR="00F95B43" w:rsidRDefault="005D2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PRESENTAZIONE DELLA IR</w:t>
      </w:r>
    </w:p>
    <w:p w:rsidR="00F95B43" w:rsidRDefault="00F95B43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tbl>
      <w:tblPr>
        <w:tblStyle w:val="afffffff1"/>
        <w:tblW w:w="95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5"/>
      </w:tblGrid>
      <w:tr w:rsidR="00F95B43">
        <w:trPr>
          <w:trHeight w:val="5027"/>
        </w:trPr>
        <w:tc>
          <w:tcPr>
            <w:tcW w:w="9585" w:type="dxa"/>
            <w:shd w:val="clear" w:color="auto" w:fill="auto"/>
          </w:tcPr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(max. 6.000 caratteri)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Fornire una breve presentazione dell’Infrastruttur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di ricerca (IR), identificando gli ambiti di ricerca e delineando le priorità di sviluppo previste nel periodo 2023 - 2026, in relazione all’evoluzione tecnologica e di mercato. </w:t>
            </w: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>
      <w:pPr>
        <w:keepNext/>
        <w:spacing w:line="48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95B43" w:rsidRDefault="00F95B4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:rsidR="00F95B43" w:rsidRDefault="00F95B4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:rsidR="00F95B43" w:rsidRDefault="005D2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CONTRIBUTO DELLA IR ALL’ECOSISTEMA REGIONALE DELLA RICERCA E DELL’INNOVAZIONE</w:t>
      </w:r>
    </w:p>
    <w:p w:rsidR="00F95B43" w:rsidRDefault="00F95B4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:rsidR="00F95B43" w:rsidRDefault="00F95B43">
      <w:pPr>
        <w:ind w:firstLine="720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Volume dell’utenza di tipo industriale che ha utilizzato l’Infrastruttura di Ricerca nell’ultimo triennio.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:rsidR="00F95B43" w:rsidRDefault="005D20F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 criterio 3</w:t>
      </w:r>
    </w:p>
    <w:p w:rsidR="00F95B43" w:rsidRDefault="00F95B4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2"/>
        <w:tblW w:w="95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5"/>
      </w:tblGrid>
      <w:tr w:rsidR="00F95B43">
        <w:trPr>
          <w:trHeight w:val="5027"/>
        </w:trPr>
        <w:tc>
          <w:tcPr>
            <w:tcW w:w="9585" w:type="dxa"/>
            <w:shd w:val="clear" w:color="auto" w:fill="auto"/>
          </w:tcPr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(max. 3.000 caratteri)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Riportare informazioni e dati tracciati utili a identificare e quantificare la presenza di utenza di tipo industriale (imprese), che nell’ultimo triennio si è avvalsa dell’IR per la realizzazione di attività di ricerca industriale 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applicata.</w:t>
            </w: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</w:pPr>
    </w:p>
    <w:p w:rsidR="00F95B43" w:rsidRDefault="00F95B43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Partnership progettuali complessivamente sviluppate con Reti Innovative Regionali e Distretti Industriali dall’Infrastruttura di Ricerca.</w:t>
      </w:r>
    </w:p>
    <w:p w:rsidR="00F95B43" w:rsidRDefault="005D20F6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 criterio 4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right="-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5D20F6">
      <w:pPr>
        <w:widowControl w:val="0"/>
        <w:numPr>
          <w:ilvl w:val="0"/>
          <w:numId w:val="6"/>
        </w:numPr>
        <w:tabs>
          <w:tab w:val="left" w:pos="544"/>
        </w:tabs>
        <w:spacing w:line="246" w:lineRule="auto"/>
        <w:ind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Identificazione del progetto di R&amp;S (riportare tutti gli elementi utili a identificare il progetto, quali la sua denominazione, l’eventuale codifica identificativa del progetto, il programma e il bando in cui è stato finanziato, ecc.) 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Denominazione della R.I.R. o D.I. con cui è stata attuata la partnership 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numPr>
          <w:ilvl w:val="0"/>
          <w:numId w:val="6"/>
        </w:numPr>
        <w:tabs>
          <w:tab w:val="left" w:pos="544"/>
        </w:tabs>
        <w:spacing w:line="246" w:lineRule="auto"/>
        <w:ind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Identificazione del progetto di R&amp;S (riportare tutti gli elementi utili a identificare il progetto, quali la sua denominazione, l’eventuale codifica identificativa del progetto, il programma e il bando in cui è stato finanziato, ecc.) 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Denominazione della R.I.R. o D.I. con cui è stata attuata la partnership 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numPr>
          <w:ilvl w:val="0"/>
          <w:numId w:val="6"/>
        </w:numPr>
        <w:tabs>
          <w:tab w:val="left" w:pos="544"/>
        </w:tabs>
        <w:spacing w:line="246" w:lineRule="auto"/>
        <w:ind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Identificazione del progetto di R&amp;S (riportare tutti gli elementi utili a identificare il progetto, quali la sua denominazione, l’eventuale codifica identificativa del progetto, il programma e il bando in cui è stato finanziato, ecc.) 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Denominazione della R.I.R. o D.I. con cui è stata attuata la partnership 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numPr>
          <w:ilvl w:val="0"/>
          <w:numId w:val="6"/>
        </w:numPr>
        <w:tabs>
          <w:tab w:val="left" w:pos="544"/>
        </w:tabs>
        <w:spacing w:line="246" w:lineRule="auto"/>
        <w:ind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Identificazione de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 progetto di R&amp;S (riportare tutti gli elementi utili a identificare il progetto, quali la sua denominazione, l’eventuale codifica identificativa del progetto, il programma e il bando in cui è stato finanziato, ecc.) 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Denominazione della R.I.R. o D.I. con cui è stata attuata la partnership 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numPr>
          <w:ilvl w:val="0"/>
          <w:numId w:val="6"/>
        </w:numPr>
        <w:tabs>
          <w:tab w:val="left" w:pos="544"/>
        </w:tabs>
        <w:spacing w:line="246" w:lineRule="auto"/>
        <w:ind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Identificazione del progetto di R&amp;S (riportare tutti gli elementi utili a identificare il progetto, quali la sua denominazione, l’eventuale codifica identificativa del progetto, il programma e il bando in cui è stato finanziato, ecc.) 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Denominazione della R.I.R. o D.I. con cui è stata attuata la partnership 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numPr>
          <w:ilvl w:val="0"/>
          <w:numId w:val="6"/>
        </w:numPr>
        <w:tabs>
          <w:tab w:val="left" w:pos="544"/>
        </w:tabs>
        <w:spacing w:line="246" w:lineRule="auto"/>
        <w:ind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Identificazione del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progetto di R&amp;S (riportare tutti gli elementi utili a identificare il progetto, quali la sua denominazione, l’eventuale codifica identificativa del progetto, il programma e il bando in cui è stato finanziato, ecc.) 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Denominazione della R.I.R. o D.I. con cui è stata attuata la partnership 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3D072D" w:rsidRDefault="003D072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F95B43" w:rsidRDefault="00F95B43">
      <w:pPr>
        <w:widowControl w:val="0"/>
        <w:tabs>
          <w:tab w:val="left" w:pos="544"/>
        </w:tabs>
        <w:spacing w:line="246" w:lineRule="auto"/>
        <w:ind w:left="720"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POLITICA DI ACCESSO AI DATI E DI DIFFUSIONE DEI RISULTATI DELLA RICERCA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Capacità di garantire una politica di accesso rispettosa dei principi FAIR (reperibilità, accessibilità, interoperabilità, riutilizzo).</w:t>
      </w:r>
    </w:p>
    <w:p w:rsidR="00F95B43" w:rsidRDefault="005D20F6">
      <w:pPr>
        <w:tabs>
          <w:tab w:val="left" w:pos="544"/>
        </w:tabs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 criterio 5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ffffff3"/>
        <w:tblW w:w="95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5"/>
      </w:tblGrid>
      <w:tr w:rsidR="00F95B43">
        <w:trPr>
          <w:trHeight w:val="5027"/>
        </w:trPr>
        <w:tc>
          <w:tcPr>
            <w:tcW w:w="9585" w:type="dxa"/>
            <w:shd w:val="clear" w:color="auto" w:fill="auto"/>
          </w:tcPr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(max. 3.000 caratteri) 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Descrivere la politica di accesso ai dati ed ai risultati di studi e ricerche applicate compiute dalla IR, con riferimento al rispetto dei principi “FAIR” (Reperibilità; accessibilità, interoperabilità, riutilizzo dei dati).</w:t>
            </w:r>
          </w:p>
        </w:tc>
      </w:tr>
    </w:tbl>
    <w:p w:rsidR="00F95B43" w:rsidRDefault="00F95B43"/>
    <w:p w:rsidR="00F95B43" w:rsidRDefault="00F95B43"/>
    <w:p w:rsidR="00F95B43" w:rsidRDefault="00F95B43"/>
    <w:p w:rsidR="00F95B43" w:rsidRDefault="005D20F6">
      <w:pPr>
        <w:widowControl w:val="0"/>
        <w:tabs>
          <w:tab w:val="left" w:pos="544"/>
        </w:tabs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Policy adottata di gestione della proprietà intellettuale, in relazione alle raccomandazioni UE sull’accesso aperto alle pubblicazioni e ai dati della ricerca, fatti salvi i diritti di proprietà intellettuale eventualmente conseguiti dai progetti.</w:t>
      </w:r>
    </w:p>
    <w:p w:rsidR="00F95B43" w:rsidRDefault="005D20F6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</w:t>
      </w:r>
      <w:r>
        <w:rPr>
          <w:rFonts w:ascii="Times New Roman" w:eastAsia="Times New Roman" w:hAnsi="Times New Roman" w:cs="Times New Roman"/>
          <w:sz w:val="22"/>
          <w:szCs w:val="22"/>
        </w:rPr>
        <w:t>nto all’art. 11 comma 6 - criterio 6</w:t>
      </w:r>
    </w:p>
    <w:p w:rsidR="00F95B43" w:rsidRDefault="00F95B43">
      <w:pPr>
        <w:keepNext/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4"/>
        <w:tblW w:w="95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5"/>
      </w:tblGrid>
      <w:tr w:rsidR="00F95B43">
        <w:trPr>
          <w:trHeight w:val="5027"/>
        </w:trPr>
        <w:tc>
          <w:tcPr>
            <w:tcW w:w="9585" w:type="dxa"/>
            <w:shd w:val="clear" w:color="auto" w:fill="auto"/>
          </w:tcPr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(max. 4.000 caratteri) 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Descrivere le politiche adottate per garantire la gestione della proprietà intellettuale, tenuto conto delle raccomandazioni UE volte alla più ampia diffusione dei risultati della propria attivi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tà (insegnamento, pubblicazioni, trasferimento di conoscenze…) e tracciamento degli accessi.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/>
    <w:p w:rsidR="00F95B43" w:rsidRDefault="00F95B43">
      <w:pPr>
        <w:widowControl w:val="0"/>
        <w:tabs>
          <w:tab w:val="left" w:pos="544"/>
        </w:tabs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F95B43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F95B43" w:rsidRDefault="005D20F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CONGRUITÀ DELLA SPESA IN RELAZIONE ALLE ATTIVITÀ DA SVOLGERE E ALLA TEMPISTICA</w:t>
      </w:r>
    </w:p>
    <w:p w:rsidR="00F95B43" w:rsidRDefault="00F95B43">
      <w:pPr>
        <w:widowControl w:val="0"/>
        <w:tabs>
          <w:tab w:val="left" w:pos="544"/>
        </w:tabs>
        <w:spacing w:line="246" w:lineRule="auto"/>
        <w:ind w:right="-7"/>
        <w:rPr>
          <w:rFonts w:ascii="Times New Roman" w:eastAsia="Times New Roman" w:hAnsi="Times New Roman" w:cs="Times New Roman"/>
          <w:i/>
          <w:sz w:val="22"/>
          <w:szCs w:val="22"/>
          <w:highlight w:val="cyan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right="-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Adeguatezza e sostenibilità economico-finanziaria del piano di investimenti anche nel caso di eventuale rimodulazione.</w:t>
      </w:r>
    </w:p>
    <w:p w:rsidR="00F95B43" w:rsidRDefault="005D20F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 criterio 7a</w:t>
      </w:r>
    </w:p>
    <w:p w:rsidR="00F95B43" w:rsidRDefault="00F95B4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5"/>
        <w:tblW w:w="94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F95B43">
        <w:trPr>
          <w:trHeight w:val="3296"/>
        </w:trPr>
        <w:tc>
          <w:tcPr>
            <w:tcW w:w="9465" w:type="dxa"/>
            <w:shd w:val="clear" w:color="auto" w:fill="auto"/>
          </w:tcPr>
          <w:p w:rsidR="00F95B43" w:rsidRDefault="005D20F6">
            <w:pPr>
              <w:widowControl w:val="0"/>
              <w:tabs>
                <w:tab w:val="left" w:pos="0"/>
              </w:tabs>
              <w:spacing w:line="246" w:lineRule="auto"/>
              <w:ind w:right="-7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Compilare i campi di seguiti riportati</w:t>
            </w:r>
          </w:p>
          <w:p w:rsidR="00F95B43" w:rsidRDefault="00F95B43">
            <w:pPr>
              <w:widowControl w:val="0"/>
              <w:tabs>
                <w:tab w:val="left" w:pos="0"/>
              </w:tabs>
              <w:spacing w:line="246" w:lineRule="auto"/>
              <w:ind w:right="-7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F95B43" w:rsidRDefault="005D20F6">
            <w:pPr>
              <w:keepNext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Importo di progetto non coperto dal contributo: _______________ €</w:t>
            </w:r>
          </w:p>
          <w:p w:rsidR="00F95B43" w:rsidRDefault="00F95B43">
            <w:pPr>
              <w:keepNext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5B43" w:rsidRDefault="005D20F6">
            <w:pPr>
              <w:widowControl w:val="0"/>
              <w:tabs>
                <w:tab w:val="left" w:pos="0"/>
              </w:tabs>
              <w:spacing w:line="246" w:lineRule="auto"/>
              <w:ind w:right="-7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I. Proventi operativi / valore della produzione pari ad almeno tre volte l’importo dell’investimento non coperto da contributo</w:t>
            </w:r>
          </w:p>
          <w:p w:rsidR="00F95B43" w:rsidRDefault="00F95B43">
            <w:pPr>
              <w:keepNext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5B43" w:rsidRDefault="005D20F6">
            <w:pPr>
              <w:keepNext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Valore del fatturato/valore della produzione relativo all’ult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imo bilancio approvato:</w:t>
            </w:r>
          </w:p>
          <w:p w:rsidR="00F95B43" w:rsidRDefault="005D20F6">
            <w:pPr>
              <w:keepNext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_________________ €</w:t>
            </w:r>
          </w:p>
          <w:p w:rsidR="00F95B43" w:rsidRDefault="00F95B43">
            <w:pPr>
              <w:keepNext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5B43" w:rsidRDefault="005D20F6">
            <w:pPr>
              <w:widowControl w:val="0"/>
              <w:tabs>
                <w:tab w:val="left" w:pos="0"/>
              </w:tabs>
              <w:spacing w:line="246" w:lineRule="auto"/>
              <w:ind w:right="-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II. Totale delle entrate correnti pari ad almeno tre volte l’importo non coperto da contributo</w:t>
            </w:r>
          </w:p>
          <w:p w:rsidR="00F95B43" w:rsidRDefault="00F95B43">
            <w:pPr>
              <w:keepNext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5B43" w:rsidRDefault="005D20F6">
            <w:pPr>
              <w:keepNext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Valore delle entrate correnti relative all’ultimo bilancio approvato/rendiconto generale: _________________ €</w:t>
            </w: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>
      <w:pPr>
        <w:keepNext/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right="-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right="-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right="-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right="-7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 xml:space="preserve">Fattibilità del piano di investimenti programmato nei tempi previsti (cronoprogramma di spesa e procedurale), con particolare riguardo alla congruità dei costi e alla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cantierabilità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dei lavori per un’efficace ed efficiente realizzabilità delle attività di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progetto.</w:t>
      </w:r>
    </w:p>
    <w:p w:rsidR="00F95B43" w:rsidRDefault="005D20F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10 comma 5 (documentazione obbligatoria)</w:t>
      </w:r>
    </w:p>
    <w:p w:rsidR="00F95B43" w:rsidRDefault="005D20F6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 criterio 7b</w:t>
      </w:r>
    </w:p>
    <w:p w:rsidR="00F95B43" w:rsidRDefault="005D20F6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tbl>
      <w:tblPr>
        <w:tblStyle w:val="afffffff6"/>
        <w:tblW w:w="93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6"/>
      </w:tblGrid>
      <w:tr w:rsidR="00F95B43">
        <w:trPr>
          <w:trHeight w:val="3983"/>
        </w:trPr>
        <w:tc>
          <w:tcPr>
            <w:tcW w:w="9346" w:type="dxa"/>
            <w:shd w:val="clear" w:color="auto" w:fill="auto"/>
          </w:tcPr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(max. 8.000 caratteri) </w:t>
            </w:r>
          </w:p>
          <w:p w:rsidR="00F95B43" w:rsidRDefault="005D20F6">
            <w:pPr>
              <w:keepNext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Descrivere il piano degli investimenti previsti riportando informazioni in merito alla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localizzazione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ciascun bene da acquisire, il cronoprogramma di spesa e procedurale per un’efficace ed efficiente realizzabilità delle attività di progetto, alla congruità dei costi e alla sostenibilità economico finanziaria anche nel caso di eventuale rimodulazione.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Si fa presente che in merito alle tempistiche procedurali di esecuzione il bando prevede l’obbligo di sostenere almeno il 30% delle spese previste entro la data 30/11/2024. Completare il documento allegando un diagramma di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Gantt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F95B43" w:rsidRDefault="00F95B4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95B43" w:rsidRDefault="00F95B43">
      <w:pPr>
        <w:widowControl w:val="0"/>
        <w:tabs>
          <w:tab w:val="left" w:pos="544"/>
        </w:tabs>
        <w:spacing w:line="246" w:lineRule="auto"/>
        <w:ind w:right="-7"/>
      </w:pPr>
    </w:p>
    <w:p w:rsidR="00F95B43" w:rsidRDefault="005D20F6">
      <w:pPr>
        <w:keepNext/>
        <w:jc w:val="center"/>
        <w:rPr>
          <w:rFonts w:ascii="Times New Roman" w:eastAsia="Times New Roman" w:hAnsi="Times New Roman" w:cs="Times New Roman"/>
          <w:b/>
        </w:rPr>
      </w:pPr>
      <w:r>
        <w:br w:type="page"/>
      </w:r>
    </w:p>
    <w:p w:rsidR="00F95B43" w:rsidRDefault="005D20F6">
      <w:pPr>
        <w:keepNext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PARTE B: PROPOSTA PROGETTUALE </w:t>
      </w:r>
    </w:p>
    <w:p w:rsidR="00F95B43" w:rsidRDefault="00F95B43">
      <w:pPr>
        <w:keepNext/>
        <w:spacing w:line="480" w:lineRule="auto"/>
        <w:jc w:val="both"/>
        <w:rPr>
          <w:rFonts w:ascii="Times New Roman" w:eastAsia="Times New Roman" w:hAnsi="Times New Roman" w:cs="Times New Roman"/>
          <w:b/>
        </w:rPr>
      </w:pPr>
    </w:p>
    <w:p w:rsidR="00F95B43" w:rsidRDefault="005D20F6">
      <w:pPr>
        <w:keepNext/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QUALITA’ DELLA PROPOSTA PROGETTUALE</w:t>
      </w:r>
    </w:p>
    <w:p w:rsidR="00F95B43" w:rsidRDefault="005D20F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line="246" w:lineRule="auto"/>
        <w:ind w:left="283" w:right="-7" w:hanging="283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Qualità degli obiettivi e dei risultati previsti: coerenza e chiarezza degli obiettivi e loro rilevanza in termini di valore aggiunto, conformità e significatività dei risultati/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deliverable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da rendicontare. </w:t>
      </w: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 criterio 8 - a)</w:t>
      </w:r>
    </w:p>
    <w:p w:rsidR="00F95B43" w:rsidRDefault="005D20F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line="246" w:lineRule="auto"/>
        <w:ind w:left="283" w:right="-7" w:hanging="283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Qualità della pianificazione: rigore metodologico nell’elaborazione della struttura analitica di progetto (WBS - Work Breakdown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Structure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) e delle relative componenti (Fase-Work Package-Attività). </w:t>
      </w: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 criterio 8 - b)</w:t>
      </w:r>
    </w:p>
    <w:p w:rsidR="00F95B43" w:rsidRDefault="00F95B43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tbl>
      <w:tblPr>
        <w:tblStyle w:val="afffffff7"/>
        <w:tblW w:w="95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5"/>
      </w:tblGrid>
      <w:tr w:rsidR="00F95B43">
        <w:trPr>
          <w:trHeight w:val="3296"/>
        </w:trPr>
        <w:tc>
          <w:tcPr>
            <w:tcW w:w="9555" w:type="dxa"/>
            <w:shd w:val="clear" w:color="auto" w:fill="auto"/>
          </w:tcPr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(max. 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.000 caratteri) 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Articolare il progetto in Work Package (WP – “pacchetti di lavoro”).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Individuare per ogni WP le attività esecutive specifiche (Task) che concorrono alla realizzazione del WP.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Denominare ogni attività (Task) con un titol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che la rappresenti e fornire la relativa descrizione dell’attività e delle modalità di esecuzione e definire gli obiettivi specifici da conseguire al termine di ogni attività. Le attività dovranno essere numerate progressivamente affinché possano essere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univocamente individuate (es. WP1,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da 1 a 4; WP2,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da 5 a 7; ecc.).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Determinare gli output di risultato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deliverables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fisici e/o documentali) associati a ciascuna attività (Task) che dimostrano l’avvenuto raggiungimento degli obiettivi specifici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identificati.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Identificare gli obiettivi e gli output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deliverables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fisici e/o documentali) che saranno conseguiti entro il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30/11/2024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con la presentazione della domanda di acconto (obbligatoria) completa di rendiconto intermedio di spesa.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Identifica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 gli obiettivi e gli output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deliverables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fisici e/o documentali) che saranno conseguiti al termine del progetto, con la presentazione della domanda di saldo completa di rendiconto finale.</w:t>
            </w:r>
          </w:p>
          <w:p w:rsidR="00F95B43" w:rsidRDefault="00F95B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>
      <w:pPr>
        <w:widowControl w:val="0"/>
        <w:tabs>
          <w:tab w:val="left" w:pos="544"/>
        </w:tabs>
        <w:spacing w:line="246" w:lineRule="auto"/>
        <w:ind w:right="-7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right="-7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95B43" w:rsidRDefault="005D20F6">
      <w:pPr>
        <w:widowControl w:val="0"/>
        <w:tabs>
          <w:tab w:val="left" w:pos="544"/>
        </w:tabs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La IR è funzionale alla creazione di prodotti o allo sviluppo di tecnologie sostenibili, finalizzati a preservare l’ambiente e combattere i cambiamenti climatici?</w:t>
      </w:r>
    </w:p>
    <w:p w:rsidR="00F95B43" w:rsidRDefault="005D20F6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 criterio 9</w:t>
      </w:r>
    </w:p>
    <w:p w:rsidR="00F95B43" w:rsidRDefault="00F95B43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tbl>
      <w:tblPr>
        <w:tblStyle w:val="afffffff8"/>
        <w:tblW w:w="95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5"/>
      </w:tblGrid>
      <w:tr w:rsidR="00F95B43">
        <w:trPr>
          <w:trHeight w:val="3296"/>
        </w:trPr>
        <w:tc>
          <w:tcPr>
            <w:tcW w:w="9525" w:type="dxa"/>
            <w:shd w:val="clear" w:color="auto" w:fill="auto"/>
          </w:tcPr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(max. 3.000 caratteri) 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Chiarire se e come, anc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he attraverso gli investimenti previsti nel progetto, la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mission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dell’IR e le attività progettuali della stessa, potrebbero risultare funzionali a indirizzare la ricerca applicata verso la creazione di prodotti e lo sviluppo di tecnologie sostenibili, fina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lizzate a preservare l’ambiente e combattere i cambiamenti climatici.</w:t>
            </w:r>
          </w:p>
          <w:p w:rsidR="00F95B43" w:rsidRDefault="00F95B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>
      <w:pPr>
        <w:widowControl w:val="0"/>
        <w:tabs>
          <w:tab w:val="left" w:pos="544"/>
        </w:tabs>
        <w:spacing w:line="246" w:lineRule="auto"/>
        <w:ind w:right="-7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95B43" w:rsidRDefault="00F95B43">
      <w:pPr>
        <w:widowControl w:val="0"/>
        <w:tabs>
          <w:tab w:val="left" w:pos="544"/>
        </w:tabs>
        <w:spacing w:line="246" w:lineRule="auto"/>
        <w:ind w:right="-7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keepNext/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STRUTTURA ORGANIZZATIVA DELLA IR</w:t>
      </w:r>
    </w:p>
    <w:p w:rsidR="00F95B43" w:rsidRDefault="005D20F6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Qualità delle risorse umane: efficacia della struttura manageriale di progetto, con particolare riferimento al “Manager dell’Infrastruttura” e/o “Responsabile amministrativo”, al “Coordinatore scientifico di progetto”, nonché alle competenze tecniche posse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dute dallo staff coinvolto.</w:t>
      </w:r>
    </w:p>
    <w:p w:rsidR="00F95B43" w:rsidRDefault="005D20F6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 criterio 10</w:t>
      </w:r>
    </w:p>
    <w:p w:rsidR="00F95B43" w:rsidRDefault="00F95B4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fffffff9"/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5"/>
      </w:tblGrid>
      <w:tr w:rsidR="00F95B43">
        <w:trPr>
          <w:trHeight w:val="3296"/>
        </w:trPr>
        <w:tc>
          <w:tcPr>
            <w:tcW w:w="9495" w:type="dxa"/>
            <w:shd w:val="clear" w:color="auto" w:fill="auto"/>
          </w:tcPr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(max. 4.000 caratteri)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Descrivere la Struttura organizzativa della IR, sia attuale che a regime, una volta attuato il progetto di investimento. Descrivere l’organigramma, le unità 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perative coinvolte (es. Dipartimenti…) evidenziandone le specificità funzionali e le competenze rispetto alla proposta progettuale. 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afffffffa"/>
        <w:tblW w:w="94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F95B43">
        <w:trPr>
          <w:trHeight w:val="3296"/>
        </w:trPr>
        <w:tc>
          <w:tcPr>
            <w:tcW w:w="9465" w:type="dxa"/>
            <w:shd w:val="clear" w:color="auto" w:fill="auto"/>
          </w:tcPr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(max. 5.000 caratteri) 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Descrivere le Risorse umane dedicate alla IR con rapporto di lavoro subordinato già in essere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con il soggetto giuridico proponente oppure da attivare entro la data di presentazione della domanda di acconto, la cui attività sia imputabile, in tutto o in parte, alla IR. 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 particolare specificare le seguenti figure: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  <w:p w:rsidR="00F95B43" w:rsidRDefault="00F95B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  <w:p w:rsidR="00F95B43" w:rsidRDefault="005D20F6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Coordinatore scientifico del progett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</w:t>
            </w:r>
          </w:p>
          <w:p w:rsidR="00F95B43" w:rsidRDefault="00F95B4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95B43" w:rsidRDefault="005D20F6">
            <w:pPr>
              <w:keepNext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Nominativo: </w:t>
            </w:r>
          </w:p>
          <w:p w:rsidR="00F95B43" w:rsidRDefault="005D20F6">
            <w:pPr>
              <w:keepNext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Riportare le informazioni salienti estratte dal CV:</w:t>
            </w:r>
          </w:p>
          <w:p w:rsidR="00F95B43" w:rsidRDefault="005D20F6">
            <w:pPr>
              <w:keepNext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Inquadramento presso il soggetto giuridico proponente (barrare la casella corrispondente):</w:t>
            </w:r>
          </w:p>
          <w:p w:rsidR="00F95B43" w:rsidRDefault="005D20F6">
            <w:pPr>
              <w:keepNext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0"/>
                <w:id w:val="-89257879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a) Ricercatore, Primo Ricercatore o Dirigente di Ricerca,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Ricercatore Astronomo, Astronomo Associato o Astronomo Ordinario;</w:t>
            </w:r>
          </w:p>
          <w:p w:rsidR="00F95B43" w:rsidRDefault="005D20F6">
            <w:pPr>
              <w:keepNext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1"/>
                <w:id w:val="-3920775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b) Tecnologo, Primo Tecnologo o Dirigente Tecnologo;</w:t>
            </w:r>
          </w:p>
          <w:p w:rsidR="00F95B43" w:rsidRDefault="005D20F6">
            <w:pPr>
              <w:keepNext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2"/>
                <w:id w:val="-165244307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c) Ricercatore a tempo determinato di cui all’art. 24,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lett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b) della L. 240/2010, purché abbia ottenuto la valutazione positiva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(da allegare alla proposta) prevista dal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comma 5 dell’articolo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 della legge 30 dicembre 2010, n. 240 a seguito del possesso dell’abilitazione scientifica nazionale;</w:t>
            </w:r>
          </w:p>
          <w:p w:rsidR="00F95B43" w:rsidRDefault="005D20F6">
            <w:pPr>
              <w:keepNext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3"/>
                <w:id w:val="-42872874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d) Ricercatore a tempo indeterminato, dipendente a tempo indeterminato presso il soggetto proponente;</w:t>
            </w:r>
          </w:p>
          <w:p w:rsidR="00F95B43" w:rsidRDefault="005D20F6">
            <w:pPr>
              <w:keepNext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4"/>
                <w:id w:val="61487170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e) Professore Associato o Professore Ordinario, dipendente a tempo indeterminato presso il soggetto proponente;</w:t>
            </w:r>
          </w:p>
          <w:p w:rsidR="00F95B43" w:rsidRDefault="005D20F6">
            <w:pPr>
              <w:keepNext/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tag w:val="goog_rdk_5"/>
                <w:id w:val="-152687076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f) Altro (specificare): __________________________________;</w:t>
            </w:r>
          </w:p>
          <w:p w:rsidR="00F95B43" w:rsidRDefault="00F95B43">
            <w:pPr>
              <w:keepNext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:rsidR="00F95B43" w:rsidRDefault="005D20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b) Manager dell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’Infrastruttura e/o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Responsabile amministrativo del progetto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F95B43" w:rsidRDefault="00F95B43">
            <w:pPr>
              <w:keepNext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5B43" w:rsidRDefault="005D20F6">
            <w:pPr>
              <w:keepNext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Nominativo: </w:t>
            </w:r>
          </w:p>
          <w:p w:rsidR="00F95B43" w:rsidRDefault="005D20F6">
            <w:pPr>
              <w:keepNext/>
              <w:numPr>
                <w:ilvl w:val="0"/>
                <w:numId w:val="3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Riportare le informazioni salienti estratte dal CV:</w:t>
            </w:r>
          </w:p>
          <w:p w:rsidR="00F95B43" w:rsidRDefault="005D20F6">
            <w:pPr>
              <w:keepNext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Inquadramento presso il soggetto giuridico proponent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e:</w:t>
            </w:r>
          </w:p>
          <w:p w:rsidR="00F95B43" w:rsidRDefault="00F95B43">
            <w:pPr>
              <w:keepNext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     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95B43" w:rsidRDefault="00F95B4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b"/>
        <w:tblW w:w="958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5"/>
      </w:tblGrid>
      <w:tr w:rsidR="00F95B43">
        <w:trPr>
          <w:trHeight w:val="2424"/>
        </w:trPr>
        <w:tc>
          <w:tcPr>
            <w:tcW w:w="9585" w:type="dxa"/>
            <w:shd w:val="clear" w:color="auto" w:fill="auto"/>
          </w:tcPr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(max. 3.000 caratteri)</w:t>
            </w:r>
          </w:p>
          <w:p w:rsidR="00F95B43" w:rsidRDefault="005D20F6">
            <w:pPr>
              <w:keepNext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Descrivere le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nuove assunzioni, qualora previste,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 dedicare al progetto della IR successivamente alla presentazione della domanda (subordinate o meno alla approvazione del progetto ed alla relativa concessione del contributo), direttamente imputabili alla IR ed all’attuazione delle attività progettuali.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Specificare il numero di nuovi assunti previsti, l’anno di assunzione ed i profili richiesti (es. Ricercatori, Project manager…), il ruolo nel progetto e la spesa (individuale e complessiva) prevista: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95B43" w:rsidRDefault="00F95B43">
            <w:pPr>
              <w:keepNext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F95B43" w:rsidRDefault="005D20F6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Numero nuove assunzioni: ___________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anno di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decorrenza dei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contratti____________e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durata 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anni/mesi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____);</w:t>
            </w:r>
          </w:p>
          <w:p w:rsidR="00F95B43" w:rsidRDefault="005D20F6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Profili richiesti: </w:t>
            </w:r>
          </w:p>
          <w:p w:rsidR="00F95B43" w:rsidRDefault="00F95B43">
            <w:pPr>
              <w:keepNext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5B43" w:rsidRDefault="005D20F6">
            <w:pPr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6"/>
                <w:id w:val="191619812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Descrizione profilo: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________________/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decorrenza: 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___/durata____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F95B43" w:rsidRDefault="005D20F6">
            <w:pPr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7"/>
                <w:id w:val="34652573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Descrizione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 profilo: ___________________________/decorrenza:___________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/durata</w:t>
            </w:r>
          </w:p>
          <w:p w:rsidR="00F95B43" w:rsidRDefault="005D20F6">
            <w:pPr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8"/>
                <w:id w:val="14468882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 xml:space="preserve"> Descrizione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profilo: ___________________________;/ decorrenza:_________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/durata</w:t>
            </w:r>
          </w:p>
          <w:p w:rsidR="00F95B43" w:rsidRDefault="005D20F6">
            <w:pPr>
              <w:keepNext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sdt>
              <w:sdtPr>
                <w:tag w:val="goog_rdk_9"/>
                <w:id w:val="-21257724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95B43" w:rsidRDefault="00F95B43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F95B43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5D20F6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IMPATTO DEL PROGETTO</w:t>
      </w:r>
    </w:p>
    <w:p w:rsidR="00F95B43" w:rsidRDefault="00F95B43">
      <w:pPr>
        <w:widowControl w:val="0"/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5D20F6">
      <w:pPr>
        <w:widowControl w:val="0"/>
        <w:numPr>
          <w:ilvl w:val="0"/>
          <w:numId w:val="10"/>
        </w:numPr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Sulle componenti della matrice della S3 Veneto (ambiti-driver-missioni) e sulle relative priorità/traiettorie tecnologiche. </w:t>
      </w:r>
      <w:r>
        <w:rPr>
          <w:rFonts w:ascii="Times New Roman" w:eastAsia="Times New Roman" w:hAnsi="Times New Roman" w:cs="Times New Roman"/>
          <w:sz w:val="22"/>
          <w:szCs w:val="22"/>
        </w:rPr>
        <w:t>Riferimento all’art. 10 comma 5 (documentazione obbligatoria); Riferimento all’art. 11 comma 6 - criterio 11 - a)</w:t>
      </w:r>
    </w:p>
    <w:p w:rsidR="00F95B43" w:rsidRDefault="00F95B4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F95B43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tbl>
      <w:tblPr>
        <w:tblStyle w:val="afffffffc"/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5"/>
      </w:tblGrid>
      <w:tr w:rsidR="00F95B43">
        <w:trPr>
          <w:trHeight w:val="3667"/>
        </w:trPr>
        <w:tc>
          <w:tcPr>
            <w:tcW w:w="9495" w:type="dxa"/>
            <w:shd w:val="clear" w:color="auto" w:fill="auto"/>
          </w:tcPr>
          <w:p w:rsidR="00F95B43" w:rsidRDefault="005D20F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Descrivere gli ambiti tematici della S3 Veneto 2021-2027 rispetto ai quali risultano coerenti le tematiche affrontate dalla IR. Per ciascun ambito tematico indicato, chiarire quali sono le traiettorie tecnologiche affrontate dalla IR in rapporto alle prior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ità prefissate in termini di ricerca e sviluppo </w:t>
            </w:r>
          </w:p>
          <w:p w:rsidR="00F95B43" w:rsidRDefault="005D20F6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riferimenti: Appendice 1 al Bando; Allegato A alla DGR n. 474 del 29 aprile 2022 “Strategia di specializzazione Intelligente (S3) della Regione del Veneto 2021 – 2027”,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pagg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 121-122 e da pag. 209 e seguent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F95B43" w:rsidRDefault="00F95B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5D20F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Specificare se e come la IR possa risultare funzionale ad una Missione Strategica: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Bioeconomy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e/o Space Economy. (r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iferimenti: Appendice 1 al Bando; Allegato A alla DGR n. 474 del 29 aprile 2022 “Strategia di Specializzazione Intelligente (S3) dell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a Regione del Veneto 2021 – 2027”,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pagg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. 121-122 e da pag. 209 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seguenti.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Contrassegnare la Missione Strategica individuata e fornire relativa motivazione:</w:t>
            </w:r>
          </w:p>
          <w:p w:rsidR="00F95B43" w:rsidRDefault="00F95B43">
            <w:pPr>
              <w:keepNext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5D20F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☐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Bioeconomy</w:t>
            </w:r>
            <w:proofErr w:type="spellEnd"/>
          </w:p>
          <w:p w:rsidR="00F95B43" w:rsidRDefault="005D20F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☐ Space Economy</w:t>
            </w: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Motivazione: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   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5B43" w:rsidRDefault="005D20F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 relazione alle traiettorie tecnologiche indi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cate al punto I. specificare se e come la IR può risultare funzionale anche a uno o più Driver Trasversali (DT).</w:t>
            </w:r>
          </w:p>
          <w:p w:rsidR="00F95B43" w:rsidRDefault="005D20F6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riferimenti: Appendice 1 al Bando; Allegato A alla DGR n. 474 del 29 aprile 2022 “Strategia di Specializzazione Intelligente (S3) della Region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e del Veneto 2021 – 2027”,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pagg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 121-122 e da pag. 209 e seguenti.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F95B43" w:rsidRDefault="005D20F6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Contrassegnare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  Driver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Trasversali individuati e fornire relativa motivazione:</w:t>
            </w:r>
          </w:p>
          <w:p w:rsidR="00F95B43" w:rsidRDefault="00F95B43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5D20F6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☐ Trasformazione digitale</w:t>
            </w:r>
          </w:p>
          <w:p w:rsidR="00F95B43" w:rsidRDefault="005D20F6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Motivazione: </w:t>
            </w:r>
          </w:p>
          <w:p w:rsidR="00F95B43" w:rsidRDefault="00F95B43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5D20F6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☐ Transizione verde</w:t>
            </w:r>
          </w:p>
          <w:p w:rsidR="00F95B43" w:rsidRDefault="005D20F6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Motivazione: </w:t>
            </w:r>
          </w:p>
          <w:p w:rsidR="00F95B43" w:rsidRDefault="00F95B43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5D20F6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☐ Capitale umano</w:t>
            </w:r>
          </w:p>
          <w:p w:rsidR="00F95B43" w:rsidRDefault="005D20F6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Motivazione: </w:t>
            </w:r>
          </w:p>
          <w:p w:rsidR="00F95B43" w:rsidRDefault="00F95B43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5D20F6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☐ Servizi di innovazione e nuovi modelli di business</w:t>
            </w:r>
          </w:p>
          <w:p w:rsidR="00F95B43" w:rsidRDefault="005D20F6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Motivazione: </w:t>
            </w:r>
          </w:p>
          <w:p w:rsidR="00F95B43" w:rsidRDefault="00F95B43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ind w:left="7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95B43" w:rsidRDefault="00F95B43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5D20F6">
      <w:pPr>
        <w:keepNext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Sulla generazione di nuove conoscenze e capacità scientifiche di eccellenza, che siano attrattive in termini di aumento, espandibilità e diversificazione del bacino di utenza, e di conseguimento di riconoscibilità ed eccellenza in ambito europeo. </w:t>
      </w:r>
    </w:p>
    <w:p w:rsidR="00F95B43" w:rsidRDefault="005D20F6">
      <w:pPr>
        <w:keepNext/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</w:t>
      </w:r>
      <w:r>
        <w:rPr>
          <w:rFonts w:ascii="Times New Roman" w:eastAsia="Times New Roman" w:hAnsi="Times New Roman" w:cs="Times New Roman"/>
          <w:sz w:val="22"/>
          <w:szCs w:val="22"/>
        </w:rPr>
        <w:t>nto all’art. 11 comma 6 - criterio 11 - b)</w:t>
      </w:r>
    </w:p>
    <w:p w:rsidR="00F95B43" w:rsidRDefault="00F95B43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fffffffd"/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5"/>
      </w:tblGrid>
      <w:tr w:rsidR="00F95B43">
        <w:trPr>
          <w:trHeight w:val="3296"/>
        </w:trPr>
        <w:tc>
          <w:tcPr>
            <w:tcW w:w="9495" w:type="dxa"/>
            <w:shd w:val="clear" w:color="auto" w:fill="auto"/>
          </w:tcPr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(max. 3.000 caratteri)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Fornire una descrizione in merito alla funzionalità del progetto alla generazione di nuove conoscenze e capacità scientifiche di eccellenza, che siano attrattive in termini di aumento, espa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ndibilità e diversificazione del bacino di utenza, e di conseguimento di riconoscibilità ed eccellenza in ambito europeo.</w:t>
            </w: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>
      <w:pPr>
        <w:keepNext/>
        <w:spacing w:line="48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5D20F6">
      <w:pPr>
        <w:widowControl w:val="0"/>
        <w:numPr>
          <w:ilvl w:val="0"/>
          <w:numId w:val="10"/>
        </w:numPr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Sul territorio regionale in termini di attrattività di capitali, degli investimenti, dei profili altamente qualificati (es. ricercatori) provenienti anche da altri territori extra regionali, altri Paesi dell’UE o extra UE.</w:t>
      </w:r>
    </w:p>
    <w:p w:rsidR="00F95B43" w:rsidRDefault="005D20F6">
      <w:pPr>
        <w:widowControl w:val="0"/>
        <w:spacing w:line="246" w:lineRule="auto"/>
        <w:ind w:left="720"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criterio 11 - c)</w:t>
      </w:r>
    </w:p>
    <w:p w:rsidR="00F95B43" w:rsidRDefault="00F95B43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fffffffe"/>
        <w:tblW w:w="94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20"/>
      </w:tblGrid>
      <w:tr w:rsidR="00F95B43">
        <w:trPr>
          <w:trHeight w:val="3296"/>
        </w:trPr>
        <w:tc>
          <w:tcPr>
            <w:tcW w:w="9420" w:type="dxa"/>
            <w:shd w:val="clear" w:color="auto" w:fill="auto"/>
          </w:tcPr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(max. 3.000 caratteri)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Fornire una descrizione in merito alla funzionalità del progetto per incrementare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l’ attrattività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territoriale in termini di capitali e di investimenti, nonché in merito all’attrazione di profili altamente qualific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ati (es. ricercatori) provenienti anche da altri territori extra regionali, altri Paesi dell’UE o extra UE.</w:t>
            </w: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/>
    <w:p w:rsidR="00F95B43" w:rsidRDefault="00F95B43"/>
    <w:p w:rsidR="00F95B43" w:rsidRDefault="005D20F6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Sulla competitività delle imprese e la loro capacità di ricerca, sviluppo e innovazione, con particolare riguardo alla crescita competitiva dei sistemi regionali dell’innovazione corrispondenti alle Reti Innovative Regionali e ai Distretti Industriali.</w:t>
      </w:r>
    </w:p>
    <w:p w:rsidR="00F95B43" w:rsidRDefault="005D20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720"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erimento all’art. 11 comma 6 - criterio 11 - d) </w:t>
      </w:r>
    </w:p>
    <w:p w:rsidR="00F95B43" w:rsidRDefault="00F95B43">
      <w:pPr>
        <w:widowControl w:val="0"/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F95B43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ffffffff"/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F95B43">
        <w:trPr>
          <w:trHeight w:val="3296"/>
        </w:trPr>
        <w:tc>
          <w:tcPr>
            <w:tcW w:w="9435" w:type="dxa"/>
            <w:shd w:val="clear" w:color="auto" w:fill="auto"/>
          </w:tcPr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(max. 3.000 caratteri)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Chiarire quale apporto potrà dare l’IR a regime, sul tessuto imprenditoriale, al fine della crescita della competitività delle imprese e della loro capacità di ricerca, sviluppo e innovazione, e con particolare riguardo alla crescita competitiva dei sistem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 regionali dell’innovazione corrispondenti alle Reti Innovative Regionali e ai Distretti Industriali.</w:t>
            </w: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/>
    <w:p w:rsidR="00F95B43" w:rsidRDefault="00F95B43"/>
    <w:p w:rsidR="00F95B43" w:rsidRDefault="005D20F6">
      <w:pPr>
        <w:widowControl w:val="0"/>
        <w:numPr>
          <w:ilvl w:val="0"/>
          <w:numId w:val="10"/>
        </w:numPr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Sul capitale umano in termini di formazione e riqualificazione.</w:t>
      </w:r>
    </w:p>
    <w:p w:rsidR="00F95B43" w:rsidRDefault="005D20F6">
      <w:pPr>
        <w:widowControl w:val="0"/>
        <w:spacing w:line="246" w:lineRule="auto"/>
        <w:ind w:left="720"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Riferimento all’art. 11 comma 6 - criterio 11 - e) </w:t>
      </w:r>
    </w:p>
    <w:p w:rsidR="00F95B43" w:rsidRDefault="00F95B43">
      <w:pPr>
        <w:widowControl w:val="0"/>
        <w:spacing w:line="246" w:lineRule="auto"/>
        <w:ind w:right="-7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F95B43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ffffffff0"/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F95B43">
        <w:trPr>
          <w:trHeight w:val="3296"/>
        </w:trPr>
        <w:tc>
          <w:tcPr>
            <w:tcW w:w="9435" w:type="dxa"/>
            <w:shd w:val="clear" w:color="auto" w:fill="auto"/>
          </w:tcPr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(max. 3.000 caratteri)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Chiarire quale apporto potrà dare il progetto alla formazione ed alla qualificazione del personale dell’Ente di Ricerca impegnato nell’Infrastruttura di Ricerca.</w:t>
            </w: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/>
    <w:p w:rsidR="00F95B43" w:rsidRDefault="005D20F6">
      <w:pPr>
        <w:spacing w:before="240" w:after="240"/>
        <w:jc w:val="both"/>
        <w:rPr>
          <w:b/>
        </w:rPr>
      </w:pPr>
      <w:r>
        <w:rPr>
          <w:rFonts w:ascii="Times New Roman" w:eastAsia="Times New Roman" w:hAnsi="Times New Roman" w:cs="Times New Roman"/>
          <w:b/>
        </w:rPr>
        <w:t>COMPLEMENTARIETÀ / INTEGRAZIONE CON ALTRI PROGRAMMI O INFRASTRUTTURE</w:t>
      </w:r>
    </w:p>
    <w:p w:rsidR="00F95B43" w:rsidRDefault="005D20F6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Complementarietà e coerenza del progetto con altri investimenti finanziabili nell’ambito PNRR</w:t>
      </w:r>
    </w:p>
    <w:p w:rsidR="00F95B43" w:rsidRDefault="005D20F6">
      <w:pPr>
        <w:widowControl w:val="0"/>
        <w:spacing w:line="246" w:lineRule="auto"/>
        <w:ind w:left="720"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 criterio 12 - a)</w:t>
      </w:r>
    </w:p>
    <w:p w:rsidR="00F95B43" w:rsidRDefault="00F95B43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ffffffff1"/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F95B43">
        <w:trPr>
          <w:trHeight w:val="3045"/>
        </w:trPr>
        <w:tc>
          <w:tcPr>
            <w:tcW w:w="9435" w:type="dxa"/>
            <w:shd w:val="clear" w:color="auto" w:fill="auto"/>
          </w:tcPr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(max. 1.000 caratteri)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Chiarire se gli investimenti previsti nel progetto possono essere finanziati dal PNRR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 un’ottica di complementarietà tra il PR Veneto FESR 2021-2027 e il Piano Nazionale di Ripresa e Resilienza ai fini del potenziamento dell'Infrastruttura di Ricerca.     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F95B4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5D20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Sinergia con azioni interregionali, transfrontaliere, transnazionali</w:t>
      </w:r>
    </w:p>
    <w:p w:rsidR="00F95B43" w:rsidRDefault="005D20F6">
      <w:pPr>
        <w:widowControl w:val="0"/>
        <w:spacing w:line="246" w:lineRule="auto"/>
        <w:ind w:left="720"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 criterio 12 - b)</w:t>
      </w:r>
    </w:p>
    <w:p w:rsidR="00F95B43" w:rsidRDefault="005D20F6">
      <w:pPr>
        <w:widowControl w:val="0"/>
        <w:spacing w:line="246" w:lineRule="auto"/>
        <w:ind w:left="720"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5 comma 3</w:t>
      </w:r>
    </w:p>
    <w:p w:rsidR="00F95B43" w:rsidRDefault="005D20F6">
      <w:pPr>
        <w:widowControl w:val="0"/>
        <w:spacing w:line="246" w:lineRule="auto"/>
        <w:ind w:left="720"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1 comma 5</w:t>
      </w:r>
    </w:p>
    <w:p w:rsidR="00F95B43" w:rsidRDefault="00F95B43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ffffffff2"/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F95B43">
        <w:trPr>
          <w:trHeight w:val="3296"/>
        </w:trPr>
        <w:tc>
          <w:tcPr>
            <w:tcW w:w="9435" w:type="dxa"/>
            <w:shd w:val="clear" w:color="auto" w:fill="auto"/>
          </w:tcPr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(max. 1.000 caratteri)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Chiarire se il progetto può porsi in sinergia con specifiche azioni interregionali, transfrontaliere, transnazionali.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F95B43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5D20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Sinergia prevista con altre Infrastrutture di Ricerca e/o con le Infrastrutture Tecnologiche di Innovazione</w:t>
      </w:r>
    </w:p>
    <w:p w:rsidR="00F95B43" w:rsidRDefault="005D20F6">
      <w:r>
        <w:tab/>
      </w: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 criterio 12 - c)</w:t>
      </w:r>
    </w:p>
    <w:p w:rsidR="00F95B43" w:rsidRDefault="00F95B43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ffffffff3"/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5"/>
      </w:tblGrid>
      <w:tr w:rsidR="00F95B43">
        <w:trPr>
          <w:trHeight w:val="3296"/>
        </w:trPr>
        <w:tc>
          <w:tcPr>
            <w:tcW w:w="9435" w:type="dxa"/>
            <w:shd w:val="clear" w:color="auto" w:fill="auto"/>
          </w:tcPr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(max. 1.000 caratteri)</w:t>
            </w:r>
          </w:p>
          <w:p w:rsidR="00F95B43" w:rsidRDefault="005D20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Chiarire se l’Infrastruttura di Ricerca prevede di attivare sinergie specifiche con altre Infrastrutture di ricerca tra quelle indicate in Appendice 1 all’Allegato A e/o con Infrastrutture Tecnologiche di Innovazione (CITT - Centri di trasferimento tecnolo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gico) comunque situate in Veneto. Riportare la denominazione di ciascuna Infrastruttura con cui è prevista la realizzazione di sinergie.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95B43" w:rsidRDefault="00F95B43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F95B43"/>
    <w:p w:rsidR="00F95B43" w:rsidRDefault="005D20F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PRESENZA DI CERTIFICAZIONI AMBIENTALI</w:t>
      </w:r>
    </w:p>
    <w:p w:rsidR="00F95B43" w:rsidRDefault="005D20F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Riferimento all’art. 11 comma 6 - criterio 13</w:t>
      </w:r>
    </w:p>
    <w:p w:rsidR="00F95B43" w:rsidRDefault="005D20F6">
      <w:pPr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Barrare in corrispondenza della certificazione ambientale per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dichiarne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il possesso</w:t>
      </w:r>
    </w:p>
    <w:p w:rsidR="00F95B43" w:rsidRDefault="00F95B43">
      <w:pPr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F95B43" w:rsidRDefault="005D20F6">
      <w:pPr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10"/>
          <w:id w:val="1517119167"/>
        </w:sdtPr>
        <w:sdtEndPr/>
        <w:sdtContent>
          <w:r>
            <w:rPr>
              <w:rFonts w:ascii="Cardo" w:eastAsia="Cardo" w:hAnsi="Cardo" w:cs="Cardo"/>
              <w:sz w:val="22"/>
              <w:szCs w:val="22"/>
            </w:rPr>
            <w:t>⎕</w:t>
          </w:r>
          <w:r>
            <w:rPr>
              <w:rFonts w:ascii="Cardo" w:eastAsia="Cardo" w:hAnsi="Cardo" w:cs="Cardo"/>
              <w:sz w:val="22"/>
              <w:szCs w:val="22"/>
            </w:rPr>
            <w:t xml:space="preserve"> </w:t>
          </w:r>
          <w:r w:rsidR="003D072D">
            <w:rPr>
              <w:rFonts w:ascii="Cardo" w:eastAsia="Cardo" w:hAnsi="Cardo" w:cs="Cardo"/>
              <w:sz w:val="22"/>
              <w:szCs w:val="22"/>
            </w:rPr>
            <w:t xml:space="preserve"> </w:t>
          </w:r>
          <w:r>
            <w:rPr>
              <w:rFonts w:ascii="Cardo" w:eastAsia="Cardo" w:hAnsi="Cardo" w:cs="Cardo"/>
              <w:sz w:val="22"/>
              <w:szCs w:val="22"/>
            </w:rPr>
            <w:t xml:space="preserve">EMAS - Eco-Management and Audit </w:t>
          </w:r>
          <w:proofErr w:type="spellStart"/>
          <w:r>
            <w:rPr>
              <w:rFonts w:ascii="Cardo" w:eastAsia="Cardo" w:hAnsi="Cardo" w:cs="Cardo"/>
              <w:sz w:val="22"/>
              <w:szCs w:val="22"/>
            </w:rPr>
            <w:t>Scheme</w:t>
          </w:r>
          <w:proofErr w:type="spellEnd"/>
        </w:sdtContent>
      </w:sdt>
    </w:p>
    <w:p w:rsidR="00F95B43" w:rsidRDefault="00F95B4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11"/>
          <w:id w:val="-22717385"/>
        </w:sdtPr>
        <w:sdtEndPr/>
        <w:sdtContent>
          <w:r>
            <w:rPr>
              <w:rFonts w:ascii="Cardo" w:eastAsia="Cardo" w:hAnsi="Cardo" w:cs="Cardo"/>
              <w:sz w:val="22"/>
              <w:szCs w:val="22"/>
            </w:rPr>
            <w:t>⎕</w:t>
          </w:r>
          <w:r>
            <w:rPr>
              <w:rFonts w:ascii="Cardo" w:eastAsia="Cardo" w:hAnsi="Cardo" w:cs="Cardo"/>
              <w:sz w:val="22"/>
              <w:szCs w:val="22"/>
            </w:rPr>
            <w:t xml:space="preserve"> </w:t>
          </w:r>
          <w:r w:rsidR="003D072D">
            <w:rPr>
              <w:rFonts w:ascii="Cardo" w:eastAsia="Cardo" w:hAnsi="Cardo" w:cs="Cardo"/>
              <w:sz w:val="22"/>
              <w:szCs w:val="22"/>
            </w:rPr>
            <w:t xml:space="preserve"> </w:t>
          </w:r>
          <w:r>
            <w:rPr>
              <w:rFonts w:ascii="Cardo" w:eastAsia="Cardo" w:hAnsi="Cardo" w:cs="Cardo"/>
              <w:sz w:val="22"/>
              <w:szCs w:val="22"/>
            </w:rPr>
            <w:t>ISO14001</w:t>
          </w:r>
        </w:sdtContent>
      </w:sdt>
    </w:p>
    <w:p w:rsidR="00F95B43" w:rsidRDefault="00F95B4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12"/>
          <w:id w:val="-285272152"/>
        </w:sdtPr>
        <w:sdtEndPr/>
        <w:sdtContent>
          <w:r>
            <w:rPr>
              <w:rFonts w:ascii="Cardo" w:eastAsia="Cardo" w:hAnsi="Cardo" w:cs="Cardo"/>
              <w:sz w:val="22"/>
              <w:szCs w:val="22"/>
            </w:rPr>
            <w:t>⎕</w:t>
          </w:r>
          <w:r>
            <w:rPr>
              <w:rFonts w:ascii="Cardo" w:eastAsia="Cardo" w:hAnsi="Cardo" w:cs="Cardo"/>
              <w:sz w:val="22"/>
              <w:szCs w:val="22"/>
            </w:rPr>
            <w:t xml:space="preserve"> </w:t>
          </w:r>
          <w:r w:rsidR="003D072D">
            <w:rPr>
              <w:rFonts w:ascii="Cardo" w:eastAsia="Cardo" w:hAnsi="Cardo" w:cs="Cardo"/>
              <w:sz w:val="22"/>
              <w:szCs w:val="22"/>
            </w:rPr>
            <w:t xml:space="preserve"> </w:t>
          </w:r>
          <w:r>
            <w:rPr>
              <w:rFonts w:ascii="Cardo" w:eastAsia="Cardo" w:hAnsi="Cardo" w:cs="Cardo"/>
              <w:sz w:val="22"/>
              <w:szCs w:val="22"/>
            </w:rPr>
            <w:t>ISO50001</w:t>
          </w:r>
        </w:sdtContent>
      </w:sdt>
    </w:p>
    <w:p w:rsidR="00F95B43" w:rsidRDefault="00F95B4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13"/>
          <w:id w:val="-464962586"/>
        </w:sdtPr>
        <w:sdtEndPr/>
        <w:sdtContent>
          <w:r>
            <w:rPr>
              <w:rFonts w:ascii="Cardo" w:eastAsia="Cardo" w:hAnsi="Cardo" w:cs="Cardo"/>
              <w:sz w:val="22"/>
              <w:szCs w:val="22"/>
            </w:rPr>
            <w:t>⎕</w:t>
          </w:r>
          <w:r>
            <w:rPr>
              <w:rFonts w:ascii="Cardo" w:eastAsia="Cardo" w:hAnsi="Cardo" w:cs="Cardo"/>
              <w:sz w:val="22"/>
              <w:szCs w:val="22"/>
            </w:rPr>
            <w:t xml:space="preserve"> </w:t>
          </w:r>
          <w:r w:rsidR="003D072D">
            <w:rPr>
              <w:rFonts w:ascii="Cardo" w:eastAsia="Cardo" w:hAnsi="Cardo" w:cs="Cardo"/>
              <w:sz w:val="22"/>
              <w:szCs w:val="22"/>
            </w:rPr>
            <w:t xml:space="preserve"> </w:t>
          </w:r>
          <w:r>
            <w:rPr>
              <w:rFonts w:ascii="Cardo" w:eastAsia="Cardo" w:hAnsi="Cardo" w:cs="Cardo"/>
              <w:sz w:val="22"/>
              <w:szCs w:val="22"/>
            </w:rPr>
            <w:t xml:space="preserve">Carbon </w:t>
          </w:r>
          <w:proofErr w:type="spellStart"/>
          <w:r>
            <w:rPr>
              <w:rFonts w:ascii="Cardo" w:eastAsia="Cardo" w:hAnsi="Cardo" w:cs="Cardo"/>
              <w:sz w:val="22"/>
              <w:szCs w:val="22"/>
            </w:rPr>
            <w:t>Foot</w:t>
          </w:r>
          <w:proofErr w:type="spellEnd"/>
          <w:r>
            <w:rPr>
              <w:rFonts w:ascii="Cardo" w:eastAsia="Cardo" w:hAnsi="Cardo" w:cs="Cardo"/>
              <w:sz w:val="22"/>
              <w:szCs w:val="22"/>
            </w:rPr>
            <w:t xml:space="preserve"> </w:t>
          </w:r>
          <w:proofErr w:type="spellStart"/>
          <w:r>
            <w:rPr>
              <w:rFonts w:ascii="Cardo" w:eastAsia="Cardo" w:hAnsi="Cardo" w:cs="Cardo"/>
              <w:sz w:val="22"/>
              <w:szCs w:val="22"/>
            </w:rPr>
            <w:t>Print</w:t>
          </w:r>
          <w:proofErr w:type="spellEnd"/>
        </w:sdtContent>
      </w:sdt>
    </w:p>
    <w:p w:rsidR="00F95B43" w:rsidRDefault="00F95B4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tag w:val="goog_rdk_14"/>
          <w:id w:val="797802044"/>
        </w:sdtPr>
        <w:sdtEndPr/>
        <w:sdtContent>
          <w:r>
            <w:rPr>
              <w:rFonts w:ascii="Cardo" w:eastAsia="Cardo" w:hAnsi="Cardo" w:cs="Cardo"/>
              <w:sz w:val="22"/>
              <w:szCs w:val="22"/>
            </w:rPr>
            <w:t>⎕</w:t>
          </w:r>
          <w:r>
            <w:rPr>
              <w:rFonts w:ascii="Cardo" w:eastAsia="Cardo" w:hAnsi="Cardo" w:cs="Cardo"/>
              <w:sz w:val="22"/>
              <w:szCs w:val="22"/>
            </w:rPr>
            <w:t xml:space="preserve"> </w:t>
          </w:r>
          <w:r w:rsidR="003D072D">
            <w:rPr>
              <w:rFonts w:ascii="Cardo" w:eastAsia="Cardo" w:hAnsi="Cardo" w:cs="Cardo"/>
              <w:sz w:val="22"/>
              <w:szCs w:val="22"/>
            </w:rPr>
            <w:t xml:space="preserve"> </w:t>
          </w:r>
          <w:proofErr w:type="spellStart"/>
          <w:r>
            <w:rPr>
              <w:rFonts w:ascii="Cardo" w:eastAsia="Cardo" w:hAnsi="Cardo" w:cs="Cardo"/>
              <w:sz w:val="22"/>
              <w:szCs w:val="22"/>
            </w:rPr>
            <w:t>Ecolabel</w:t>
          </w:r>
          <w:proofErr w:type="spellEnd"/>
        </w:sdtContent>
      </w:sdt>
    </w:p>
    <w:p w:rsidR="00F95B43" w:rsidRDefault="00F95B43">
      <w:bookmarkStart w:id="3" w:name="_GoBack"/>
      <w:bookmarkEnd w:id="3"/>
    </w:p>
    <w:p w:rsidR="00F95B43" w:rsidRDefault="00F95B4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F95B43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5D20F6">
      <w:pPr>
        <w:keepNext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CONFORMITA’ ALLE DISPOSIZIONI CONTENUTE NEL “RAPPORTO AMBIEN</w:t>
      </w:r>
      <w:r>
        <w:rPr>
          <w:rFonts w:ascii="Times New Roman" w:eastAsia="Times New Roman" w:hAnsi="Times New Roman" w:cs="Times New Roman"/>
          <w:b/>
        </w:rPr>
        <w:t>TALE” CORREDATO DALLA “SINTESI NON TECNICA” E DALLO “STUDIO PER LA VALUTAZIONE DI INCIDENZA AMBIENTALE” E ALLE PRESCRIZIONI SPECIFICHE IN TEMA DI DNSH</w:t>
      </w:r>
    </w:p>
    <w:p w:rsidR="00F95B43" w:rsidRDefault="005D20F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Riferimento all’art. 5, comma 5,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lett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a) e b), del Bando</w:t>
      </w:r>
    </w:p>
    <w:p w:rsidR="00F95B43" w:rsidRDefault="00F95B4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ffff4"/>
        <w:tblW w:w="964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95B43">
        <w:trPr>
          <w:trHeight w:val="3818"/>
        </w:trPr>
        <w:tc>
          <w:tcPr>
            <w:tcW w:w="9645" w:type="dxa"/>
            <w:shd w:val="clear" w:color="auto" w:fill="auto"/>
          </w:tcPr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3.000 caratteri)</w:t>
            </w: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Descrivere se e come la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proposta progettuale comporta l'invarianza o il miglioramento, per unità di prodotto e/o servizi, delle prestazioni ambientali (a titolo esemplificativo: invarianza o diminuzione dei consumi energetici, idrici e di materie prime, assenza di nuove fonti di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emissioni idriche, sonore, rifiuti,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…</w:t>
            </w: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Chiarire inoltre come la IR è funzionale alla ricerca avanzata e all’innovazione per lo studio di nuove e ulteriori soluzioni green e per l’economia circolare con riferimento ai seguenti criteri:</w:t>
            </w:r>
          </w:p>
          <w:p w:rsidR="00F95B43" w:rsidRDefault="005D20F6">
            <w:pPr>
              <w:numPr>
                <w:ilvl w:val="0"/>
                <w:numId w:val="8"/>
              </w:numPr>
              <w:ind w:left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il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benchmarking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ernazionale dei costi energetici e dell'impronta di CO2 per l’infrastruttura;</w:t>
            </w:r>
          </w:p>
          <w:p w:rsidR="00F95B43" w:rsidRDefault="005D20F6">
            <w:pPr>
              <w:numPr>
                <w:ilvl w:val="0"/>
                <w:numId w:val="8"/>
              </w:numPr>
              <w:ind w:left="42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analisi dei costi per valutare la sostenibilità a lungo termine dell’infrastruttura, estesa a considerare l’intero ciclo di vita dell’infrastruttura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rif.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VAS - Rapporto Ambient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ale: Par.5.9 Verifica del principio “do no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significant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harm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”, Sintesi degli elementi di mitigazione pag. 238)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5B43" w:rsidRDefault="005D20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  <w:p w:rsidR="00F95B43" w:rsidRDefault="00F95B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95B43" w:rsidRDefault="00F95B43">
      <w:pPr>
        <w:keepNext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F95B43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F95B43" w:rsidRDefault="00F95B43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95B43" w:rsidRDefault="00F95B4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</w:rPr>
      </w:pPr>
    </w:p>
    <w:p w:rsidR="00F95B43" w:rsidRDefault="005D20F6">
      <w:pPr>
        <w:keepLines/>
        <w:ind w:left="6480"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Firma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DIGITALE</w:t>
      </w:r>
    </w:p>
    <w:p w:rsidR="00F95B43" w:rsidRDefault="005D20F6">
      <w:pPr>
        <w:keepNext/>
        <w:ind w:left="648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(del legale rappresentante dell’Ente di ricerca che presenta la domanda di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sostegno)*</w:t>
      </w:r>
      <w:proofErr w:type="gramEnd"/>
    </w:p>
    <w:p w:rsidR="00F95B43" w:rsidRDefault="00F95B43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95B43" w:rsidRDefault="00F95B43">
      <w:pPr>
        <w:keepNext/>
        <w:jc w:val="both"/>
        <w:rPr>
          <w:rFonts w:ascii="Times New Roman" w:eastAsia="Times New Roman" w:hAnsi="Times New Roman" w:cs="Times New Roman"/>
          <w:b/>
        </w:rPr>
      </w:pPr>
    </w:p>
    <w:p w:rsidR="00F95B43" w:rsidRDefault="00F95B43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95B43" w:rsidRDefault="005D20F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 Dopo aver trasformato il modello compilato in formato “PDF”, provvedere alla sottoscrizione con firma digitale.</w:t>
      </w:r>
    </w:p>
    <w:sectPr w:rsidR="00F95B43"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0F6" w:rsidRDefault="005D20F6">
      <w:r>
        <w:separator/>
      </w:r>
    </w:p>
  </w:endnote>
  <w:endnote w:type="continuationSeparator" w:id="0">
    <w:p w:rsidR="005D20F6" w:rsidRDefault="005D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rd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B43" w:rsidRDefault="005D20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0F6" w:rsidRDefault="005D20F6">
      <w:r>
        <w:separator/>
      </w:r>
    </w:p>
  </w:footnote>
  <w:footnote w:type="continuationSeparator" w:id="0">
    <w:p w:rsidR="005D20F6" w:rsidRDefault="005D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D40"/>
    <w:multiLevelType w:val="multilevel"/>
    <w:tmpl w:val="08F647A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3F4240"/>
    <w:multiLevelType w:val="multilevel"/>
    <w:tmpl w:val="BE3A62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F1B06"/>
    <w:multiLevelType w:val="multilevel"/>
    <w:tmpl w:val="C948799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AD2991"/>
    <w:multiLevelType w:val="multilevel"/>
    <w:tmpl w:val="B1F0CEA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76F0499"/>
    <w:multiLevelType w:val="multilevel"/>
    <w:tmpl w:val="000071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6659C4"/>
    <w:multiLevelType w:val="multilevel"/>
    <w:tmpl w:val="FB184D38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A71CE"/>
    <w:multiLevelType w:val="multilevel"/>
    <w:tmpl w:val="8E2494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C9144ED"/>
    <w:multiLevelType w:val="multilevel"/>
    <w:tmpl w:val="FFEE0BF0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2ED3B82"/>
    <w:multiLevelType w:val="multilevel"/>
    <w:tmpl w:val="491878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E030D1"/>
    <w:multiLevelType w:val="multilevel"/>
    <w:tmpl w:val="FD1A56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3C2E03"/>
    <w:multiLevelType w:val="multilevel"/>
    <w:tmpl w:val="CB480A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43"/>
    <w:rsid w:val="001C58D7"/>
    <w:rsid w:val="003D072D"/>
    <w:rsid w:val="005D20F6"/>
    <w:rsid w:val="00F9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C2E8"/>
  <w15:docId w15:val="{E9ED3A30-11F7-4F36-BBAB-149C8A4E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uiPriority w:val="99"/>
    <w:semiHidden/>
    <w:rsid w:val="002D0CBB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2D0CB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D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0CB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D0CBB"/>
    <w:rPr>
      <w:rFonts w:ascii="Arial" w:hAnsi="Arial" w:cs="Arial"/>
    </w:rPr>
  </w:style>
  <w:style w:type="character" w:styleId="Rimandonotaapidipagina">
    <w:name w:val="footnote reference"/>
    <w:uiPriority w:val="99"/>
    <w:semiHidden/>
    <w:unhideWhenUsed/>
    <w:rsid w:val="002D0CB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C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0CBB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uiPriority w:val="99"/>
    <w:semiHidden/>
    <w:rsid w:val="002D0CBB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uiPriority w:val="99"/>
    <w:semiHidden/>
    <w:rsid w:val="002D0CBB"/>
    <w:rPr>
      <w:rFonts w:ascii="Arial" w:hAnsi="Arial" w:cs="Arial"/>
      <w:b/>
      <w:bCs/>
    </w:rPr>
  </w:style>
  <w:style w:type="paragraph" w:styleId="Paragrafoelenco">
    <w:name w:val="List Paragraph"/>
    <w:basedOn w:val="Normale"/>
    <w:uiPriority w:val="34"/>
    <w:qFormat/>
    <w:rsid w:val="00D34114"/>
    <w:pPr>
      <w:ind w:left="720"/>
      <w:contextualSpacing/>
    </w:p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rPr>
      <w:b/>
      <w:bCs/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rPr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one">
    <w:name w:val="Revision"/>
    <w:hidden/>
    <w:uiPriority w:val="99"/>
    <w:semiHidden/>
    <w:rsid w:val="00BC04D9"/>
  </w:style>
  <w:style w:type="table" w:customStyle="1" w:styleId="a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N5tOvTsJd1iCKjBtJMqxgSjcl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3141</Words>
  <Characters>17905</Characters>
  <Application>Microsoft Office Word</Application>
  <DocSecurity>0</DocSecurity>
  <Lines>149</Lines>
  <Paragraphs>42</Paragraphs>
  <ScaleCrop>false</ScaleCrop>
  <Company>Giunta Regionale</Company>
  <LinksUpToDate>false</LinksUpToDate>
  <CharactersWithSpaces>21004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Tommaso Dalla Palma</cp:lastModifiedBy>
  <cp:revision>3</cp:revision>
  <dcterms:created xsi:type="dcterms:W3CDTF">2023-07-19T09:19:00Z</dcterms:created>
  <dcterms:modified xsi:type="dcterms:W3CDTF">2023-10-16T07:07:00Z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9000.00000000000</vt:lpwstr>
  </property>
</Properties>
</file>