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4820"/>
        </w:tabs>
        <w:jc w:val="center"/>
        <w:rPr>
          <w:rFonts w:ascii="Verdana" w:cs="Verdana" w:eastAsia="Verdana" w:hAnsi="Verdana"/>
          <w:sz w:val="28"/>
          <w:szCs w:val="28"/>
        </w:rPr>
      </w:pPr>
      <w:r w:rsidDel="00000000" w:rsidR="00000000" w:rsidRPr="00000000">
        <w:rPr>
          <w:rtl w:val="0"/>
        </w:rPr>
        <w:t xml:space="preserve">     </w:t>
      </w:r>
      <w:r w:rsidDel="00000000" w:rsidR="00000000" w:rsidRPr="00000000">
        <w:rPr>
          <w:rFonts w:ascii="Times New Roman" w:cs="Times New Roman" w:eastAsia="Times New Roman" w:hAnsi="Times New Roman"/>
          <w:sz w:val="22"/>
          <w:szCs w:val="22"/>
        </w:rPr>
        <w:drawing>
          <wp:inline distB="114300" distT="114300" distL="114300" distR="114300">
            <wp:extent cx="6119820" cy="7874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119820" cy="787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left" w:leader="none" w:pos="4820"/>
        </w:tabs>
        <w:jc w:val="cente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tabs>
          <w:tab w:val="center" w:leader="none" w:pos="4819"/>
          <w:tab w:val="right" w:leader="none" w:pos="9638"/>
        </w:tabs>
        <w:jc w:val="both"/>
        <w:rPr>
          <w:rFonts w:ascii="Verdana" w:cs="Verdana" w:eastAsia="Verdana" w:hAnsi="Verdana"/>
          <w:sz w:val="22"/>
          <w:szCs w:val="22"/>
        </w:rPr>
      </w:pPr>
      <w:r w:rsidDel="00000000" w:rsidR="00000000" w:rsidRPr="00000000">
        <w:rPr>
          <w:rFonts w:ascii="Verdana" w:cs="Verdana" w:eastAsia="Verdana" w:hAnsi="Verdana"/>
          <w:b w:val="1"/>
          <w:sz w:val="22"/>
          <w:szCs w:val="22"/>
          <w:rtl w:val="0"/>
        </w:rPr>
        <w:t xml:space="preserve">ALLEGATO B</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rPr>
          <w:rFonts w:ascii="Verdana" w:cs="Verdana" w:eastAsia="Verdana" w:hAnsi="Verdana"/>
          <w:sz w:val="28"/>
          <w:szCs w:val="28"/>
        </w:rPr>
      </w:pPr>
      <w:r w:rsidDel="00000000" w:rsidR="00000000" w:rsidRPr="00000000">
        <w:rPr>
          <w:rFonts w:ascii="Verdana" w:cs="Verdana" w:eastAsia="Verdana" w:hAnsi="Verdana"/>
          <w:b w:val="1"/>
          <w:rtl w:val="0"/>
        </w:rPr>
        <w:t xml:space="preserve">“Bando di sostegno alla gestione e al funzionamento delle Reti Innovative Regionali”</w:t>
      </w:r>
      <w:r w:rsidDel="00000000" w:rsidR="00000000" w:rsidRPr="00000000">
        <w:rPr>
          <w:rtl w:val="0"/>
        </w:rPr>
      </w:r>
    </w:p>
    <w:p w:rsidR="00000000" w:rsidDel="00000000" w:rsidP="00000000" w:rsidRDefault="00000000" w:rsidRPr="00000000" w14:paraId="0000000A">
      <w:pPr>
        <w:ind w:left="2855" w:firstLine="0"/>
        <w:jc w:val="cente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0B">
      <w:pPr>
        <w:tabs>
          <w:tab w:val="center" w:leader="none" w:pos="4819"/>
          <w:tab w:val="right" w:leader="none" w:pos="9638"/>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C">
      <w:pPr>
        <w:jc w:val="center"/>
        <w:rPr>
          <w:rFonts w:ascii="Verdana" w:cs="Verdana" w:eastAsia="Verdana" w:hAnsi="Verdana"/>
          <w:b w:val="1"/>
          <w:sz w:val="26"/>
          <w:szCs w:val="26"/>
        </w:rPr>
      </w:pPr>
      <w:r w:rsidDel="00000000" w:rsidR="00000000" w:rsidRPr="00000000">
        <w:rPr>
          <w:rtl w:val="0"/>
        </w:rPr>
      </w:r>
    </w:p>
    <w:p w:rsidR="00000000" w:rsidDel="00000000" w:rsidP="00000000" w:rsidRDefault="00000000" w:rsidRPr="00000000" w14:paraId="0000000D">
      <w:pPr>
        <w:jc w:val="center"/>
        <w:rPr>
          <w:rFonts w:ascii="Verdana" w:cs="Verdana" w:eastAsia="Verdana" w:hAnsi="Verdana"/>
          <w:b w:val="1"/>
          <w:sz w:val="26"/>
          <w:szCs w:val="26"/>
        </w:rPr>
      </w:pPr>
      <w:r w:rsidDel="00000000" w:rsidR="00000000" w:rsidRPr="00000000">
        <w:rPr>
          <w:rtl w:val="0"/>
        </w:rPr>
      </w:r>
    </w:p>
    <w:p w:rsidR="00000000" w:rsidDel="00000000" w:rsidP="00000000" w:rsidRDefault="00000000" w:rsidRPr="00000000" w14:paraId="0000000E">
      <w:pPr>
        <w:jc w:val="center"/>
        <w:rPr>
          <w:rFonts w:ascii="Verdana" w:cs="Verdana" w:eastAsia="Verdana" w:hAnsi="Verdana"/>
          <w:b w:val="1"/>
          <w:sz w:val="26"/>
          <w:szCs w:val="26"/>
        </w:rPr>
      </w:pPr>
      <w:r w:rsidDel="00000000" w:rsidR="00000000" w:rsidRPr="00000000">
        <w:rPr>
          <w:rtl w:val="0"/>
        </w:rPr>
      </w:r>
    </w:p>
    <w:p w:rsidR="00000000" w:rsidDel="00000000" w:rsidP="00000000" w:rsidRDefault="00000000" w:rsidRPr="00000000" w14:paraId="0000000F">
      <w:pPr>
        <w:jc w:val="center"/>
        <w:rPr>
          <w:rFonts w:ascii="Verdana" w:cs="Verdana" w:eastAsia="Verdana" w:hAnsi="Verdana"/>
          <w:b w:val="1"/>
          <w:sz w:val="26"/>
          <w:szCs w:val="26"/>
        </w:rPr>
      </w:pPr>
      <w:r w:rsidDel="00000000" w:rsidR="00000000" w:rsidRPr="00000000">
        <w:rPr>
          <w:rtl w:val="0"/>
        </w:rPr>
      </w:r>
    </w:p>
    <w:p w:rsidR="00000000" w:rsidDel="00000000" w:rsidP="00000000" w:rsidRDefault="00000000" w:rsidRPr="00000000" w14:paraId="00000010">
      <w:pPr>
        <w:jc w:val="center"/>
        <w:rPr>
          <w:rFonts w:ascii="Verdana" w:cs="Verdana" w:eastAsia="Verdana" w:hAnsi="Verdana"/>
          <w:b w:val="1"/>
          <w:sz w:val="26"/>
          <w:szCs w:val="26"/>
        </w:rPr>
      </w:pPr>
      <w:r w:rsidDel="00000000" w:rsidR="00000000" w:rsidRPr="00000000">
        <w:rPr>
          <w:rtl w:val="0"/>
        </w:rPr>
      </w:r>
    </w:p>
    <w:p w:rsidR="00000000" w:rsidDel="00000000" w:rsidP="00000000" w:rsidRDefault="00000000" w:rsidRPr="00000000" w14:paraId="00000011">
      <w:pPr>
        <w:jc w:val="center"/>
        <w:rPr>
          <w:rFonts w:ascii="Verdana" w:cs="Verdana" w:eastAsia="Verdana" w:hAnsi="Verdana"/>
          <w:b w:val="1"/>
          <w:sz w:val="26"/>
          <w:szCs w:val="26"/>
        </w:rPr>
      </w:pPr>
      <w:r w:rsidDel="00000000" w:rsidR="00000000" w:rsidRPr="00000000">
        <w:rPr>
          <w:rtl w:val="0"/>
        </w:rPr>
      </w:r>
    </w:p>
    <w:p w:rsidR="00000000" w:rsidDel="00000000" w:rsidP="00000000" w:rsidRDefault="00000000" w:rsidRPr="00000000" w14:paraId="00000012">
      <w:pPr>
        <w:jc w:val="center"/>
        <w:rPr>
          <w:rFonts w:ascii="Verdana" w:cs="Verdana" w:eastAsia="Verdana" w:hAnsi="Verdana"/>
          <w:b w:val="1"/>
          <w:sz w:val="26"/>
          <w:szCs w:val="26"/>
        </w:rPr>
      </w:pPr>
      <w:r w:rsidDel="00000000" w:rsidR="00000000" w:rsidRPr="00000000">
        <w:rPr>
          <w:rtl w:val="0"/>
        </w:rPr>
      </w:r>
    </w:p>
    <w:p w:rsidR="00000000" w:rsidDel="00000000" w:rsidP="00000000" w:rsidRDefault="00000000" w:rsidRPr="00000000" w14:paraId="00000013">
      <w:pPr>
        <w:jc w:val="center"/>
        <w:rPr>
          <w:rFonts w:ascii="Verdana" w:cs="Verdana" w:eastAsia="Verdana" w:hAnsi="Verdana"/>
          <w:b w:val="1"/>
          <w:sz w:val="26"/>
          <w:szCs w:val="26"/>
        </w:rPr>
      </w:pPr>
      <w:r w:rsidDel="00000000" w:rsidR="00000000" w:rsidRPr="00000000">
        <w:rPr>
          <w:rFonts w:ascii="Verdana" w:cs="Verdana" w:eastAsia="Verdana" w:hAnsi="Verdana"/>
          <w:b w:val="1"/>
          <w:sz w:val="26"/>
          <w:szCs w:val="26"/>
          <w:rtl w:val="0"/>
        </w:rPr>
        <w:t xml:space="preserve">MODELLO DI PROGETTO</w:t>
      </w:r>
    </w:p>
    <w:p w:rsidR="00000000" w:rsidDel="00000000" w:rsidP="00000000" w:rsidRDefault="00000000" w:rsidRPr="00000000" w14:paraId="00000014">
      <w:pPr>
        <w:rPr>
          <w:rFonts w:ascii="Verdana" w:cs="Verdana" w:eastAsia="Verdana" w:hAnsi="Verdana"/>
          <w:sz w:val="26"/>
          <w:szCs w:val="26"/>
        </w:rPr>
      </w:pPr>
      <w:r w:rsidDel="00000000" w:rsidR="00000000" w:rsidRPr="00000000">
        <w:rPr>
          <w:rtl w:val="0"/>
        </w:rPr>
      </w:r>
    </w:p>
    <w:p w:rsidR="00000000" w:rsidDel="00000000" w:rsidP="00000000" w:rsidRDefault="00000000" w:rsidRPr="00000000" w14:paraId="00000015">
      <w:pPr>
        <w:rPr>
          <w:rFonts w:ascii="Verdana" w:cs="Verdana" w:eastAsia="Verdana" w:hAnsi="Verdana"/>
          <w:color w:val="3c3c3b"/>
          <w:sz w:val="26"/>
          <w:szCs w:val="26"/>
        </w:rPr>
      </w:pPr>
      <w:r w:rsidDel="00000000" w:rsidR="00000000" w:rsidRPr="00000000">
        <w:rPr>
          <w:rtl w:val="0"/>
        </w:rPr>
      </w:r>
    </w:p>
    <w:p w:rsidR="00000000" w:rsidDel="00000000" w:rsidP="00000000" w:rsidRDefault="00000000" w:rsidRPr="00000000" w14:paraId="00000016">
      <w:pPr>
        <w:rPr>
          <w:rFonts w:ascii="Verdana" w:cs="Verdana" w:eastAsia="Verdana" w:hAnsi="Verdana"/>
          <w:color w:val="3c3c3b"/>
          <w:sz w:val="26"/>
          <w:szCs w:val="26"/>
        </w:rPr>
      </w:pPr>
      <w:r w:rsidDel="00000000" w:rsidR="00000000" w:rsidRPr="00000000">
        <w:rPr>
          <w:rtl w:val="0"/>
        </w:rPr>
      </w:r>
    </w:p>
    <w:p w:rsidR="00000000" w:rsidDel="00000000" w:rsidP="00000000" w:rsidRDefault="00000000" w:rsidRPr="00000000" w14:paraId="00000017">
      <w:pPr>
        <w:rPr>
          <w:rFonts w:ascii="Verdana" w:cs="Verdana" w:eastAsia="Verdana" w:hAnsi="Verdana"/>
          <w:color w:val="3c3c3b"/>
          <w:sz w:val="26"/>
          <w:szCs w:val="26"/>
        </w:rPr>
      </w:pPr>
      <w:r w:rsidDel="00000000" w:rsidR="00000000" w:rsidRPr="00000000">
        <w:rPr>
          <w:rtl w:val="0"/>
        </w:rPr>
      </w:r>
    </w:p>
    <w:p w:rsidR="00000000" w:rsidDel="00000000" w:rsidP="00000000" w:rsidRDefault="00000000" w:rsidRPr="00000000" w14:paraId="00000018">
      <w:pPr>
        <w:rPr>
          <w:rFonts w:ascii="Verdana" w:cs="Verdana" w:eastAsia="Verdana" w:hAnsi="Verdana"/>
          <w:color w:val="3c3c3b"/>
          <w:sz w:val="26"/>
          <w:szCs w:val="26"/>
        </w:rPr>
      </w:pPr>
      <w:r w:rsidDel="00000000" w:rsidR="00000000" w:rsidRPr="00000000">
        <w:rPr>
          <w:rtl w:val="0"/>
        </w:rPr>
      </w:r>
    </w:p>
    <w:p w:rsidR="00000000" w:rsidDel="00000000" w:rsidP="00000000" w:rsidRDefault="00000000" w:rsidRPr="00000000" w14:paraId="00000019">
      <w:pPr>
        <w:rPr>
          <w:rFonts w:ascii="Verdana" w:cs="Verdana" w:eastAsia="Verdana" w:hAnsi="Verdana"/>
          <w:color w:val="3c3c3b"/>
          <w:sz w:val="26"/>
          <w:szCs w:val="26"/>
        </w:rPr>
      </w:pPr>
      <w:r w:rsidDel="00000000" w:rsidR="00000000" w:rsidRPr="00000000">
        <w:rPr>
          <w:rtl w:val="0"/>
        </w:rPr>
      </w:r>
    </w:p>
    <w:p w:rsidR="00000000" w:rsidDel="00000000" w:rsidP="00000000" w:rsidRDefault="00000000" w:rsidRPr="00000000" w14:paraId="0000001A">
      <w:pPr>
        <w:rPr>
          <w:rFonts w:ascii="Verdana" w:cs="Verdana" w:eastAsia="Verdana" w:hAnsi="Verdana"/>
          <w:color w:val="3c3c3b"/>
          <w:sz w:val="26"/>
          <w:szCs w:val="26"/>
        </w:rPr>
      </w:pPr>
      <w:r w:rsidDel="00000000" w:rsidR="00000000" w:rsidRPr="00000000">
        <w:rPr>
          <w:rtl w:val="0"/>
        </w:rPr>
      </w:r>
    </w:p>
    <w:p w:rsidR="00000000" w:rsidDel="00000000" w:rsidP="00000000" w:rsidRDefault="00000000" w:rsidRPr="00000000" w14:paraId="0000001B">
      <w:pPr>
        <w:rPr>
          <w:rFonts w:ascii="Verdana" w:cs="Verdana" w:eastAsia="Verdana" w:hAnsi="Verdana"/>
          <w:color w:val="3c3c3b"/>
          <w:sz w:val="26"/>
          <w:szCs w:val="26"/>
        </w:rPr>
      </w:pPr>
      <w:r w:rsidDel="00000000" w:rsidR="00000000" w:rsidRPr="00000000">
        <w:rPr>
          <w:rtl w:val="0"/>
        </w:rPr>
      </w:r>
    </w:p>
    <w:p w:rsidR="00000000" w:rsidDel="00000000" w:rsidP="00000000" w:rsidRDefault="00000000" w:rsidRPr="00000000" w14:paraId="0000001C">
      <w:pPr>
        <w:rPr>
          <w:rFonts w:ascii="Verdana" w:cs="Verdana" w:eastAsia="Verdana" w:hAnsi="Verdana"/>
          <w:color w:val="3c3c3b"/>
          <w:sz w:val="26"/>
          <w:szCs w:val="26"/>
        </w:rPr>
      </w:pPr>
      <w:r w:rsidDel="00000000" w:rsidR="00000000" w:rsidRPr="00000000">
        <w:rPr>
          <w:rtl w:val="0"/>
        </w:rPr>
      </w:r>
    </w:p>
    <w:p w:rsidR="00000000" w:rsidDel="00000000" w:rsidP="00000000" w:rsidRDefault="00000000" w:rsidRPr="00000000" w14:paraId="0000001D">
      <w:pPr>
        <w:rPr>
          <w:rFonts w:ascii="Verdana" w:cs="Verdana" w:eastAsia="Verdana" w:hAnsi="Verdana"/>
          <w:color w:val="3c3c3b"/>
          <w:sz w:val="26"/>
          <w:szCs w:val="26"/>
        </w:rPr>
      </w:pPr>
      <w:r w:rsidDel="00000000" w:rsidR="00000000" w:rsidRPr="00000000">
        <w:rPr>
          <w:rtl w:val="0"/>
        </w:rPr>
      </w:r>
    </w:p>
    <w:p w:rsidR="00000000" w:rsidDel="00000000" w:rsidP="00000000" w:rsidRDefault="00000000" w:rsidRPr="00000000" w14:paraId="0000001E">
      <w:pPr>
        <w:rPr>
          <w:rFonts w:ascii="Verdana" w:cs="Verdana" w:eastAsia="Verdana" w:hAnsi="Verdana"/>
          <w:color w:val="3c3c3b"/>
          <w:sz w:val="26"/>
          <w:szCs w:val="26"/>
        </w:rPr>
      </w:pPr>
      <w:r w:rsidDel="00000000" w:rsidR="00000000" w:rsidRPr="00000000">
        <w:rPr>
          <w:rtl w:val="0"/>
        </w:rPr>
      </w:r>
    </w:p>
    <w:p w:rsidR="00000000" w:rsidDel="00000000" w:rsidP="00000000" w:rsidRDefault="00000000" w:rsidRPr="00000000" w14:paraId="0000001F">
      <w:pPr>
        <w:rPr>
          <w:rFonts w:ascii="Verdana" w:cs="Verdana" w:eastAsia="Verdana" w:hAnsi="Verdana"/>
          <w:color w:val="3c3c3b"/>
          <w:sz w:val="26"/>
          <w:szCs w:val="26"/>
        </w:rPr>
      </w:pPr>
      <w:r w:rsidDel="00000000" w:rsidR="00000000" w:rsidRPr="00000000">
        <w:rPr>
          <w:rtl w:val="0"/>
        </w:rPr>
      </w:r>
    </w:p>
    <w:p w:rsidR="00000000" w:rsidDel="00000000" w:rsidP="00000000" w:rsidRDefault="00000000" w:rsidRPr="00000000" w14:paraId="00000020">
      <w:pPr>
        <w:rPr>
          <w:rFonts w:ascii="Verdana" w:cs="Verdana" w:eastAsia="Verdana" w:hAnsi="Verdana"/>
          <w:color w:val="3c3c3b"/>
          <w:sz w:val="26"/>
          <w:szCs w:val="26"/>
        </w:rPr>
      </w:pPr>
      <w:r w:rsidDel="00000000" w:rsidR="00000000" w:rsidRPr="00000000">
        <w:rPr>
          <w:rtl w:val="0"/>
        </w:rPr>
      </w:r>
    </w:p>
    <w:p w:rsidR="00000000" w:rsidDel="00000000" w:rsidP="00000000" w:rsidRDefault="00000000" w:rsidRPr="00000000" w14:paraId="00000021">
      <w:pPr>
        <w:rPr>
          <w:rFonts w:ascii="Verdana" w:cs="Verdana" w:eastAsia="Verdana" w:hAnsi="Verdana"/>
          <w:sz w:val="26"/>
          <w:szCs w:val="26"/>
        </w:rPr>
      </w:pPr>
      <w:r w:rsidDel="00000000" w:rsidR="00000000" w:rsidRPr="00000000">
        <w:rPr>
          <w:rtl w:val="0"/>
        </w:rPr>
      </w:r>
    </w:p>
    <w:p w:rsidR="00000000" w:rsidDel="00000000" w:rsidP="00000000" w:rsidRDefault="00000000" w:rsidRPr="00000000" w14:paraId="00000022">
      <w:pPr>
        <w:rPr>
          <w:rFonts w:ascii="Verdana" w:cs="Verdana" w:eastAsia="Verdana" w:hAnsi="Verdana"/>
          <w:sz w:val="26"/>
          <w:szCs w:val="26"/>
        </w:rPr>
      </w:pPr>
      <w:r w:rsidDel="00000000" w:rsidR="00000000" w:rsidRPr="00000000">
        <w:rPr>
          <w:rtl w:val="0"/>
        </w:rPr>
      </w:r>
    </w:p>
    <w:p w:rsidR="00000000" w:rsidDel="00000000" w:rsidP="00000000" w:rsidRDefault="00000000" w:rsidRPr="00000000" w14:paraId="00000023">
      <w:pPr>
        <w:rPr>
          <w:rFonts w:ascii="Verdana" w:cs="Verdana" w:eastAsia="Verdana" w:hAnsi="Verdana"/>
          <w:sz w:val="26"/>
          <w:szCs w:val="26"/>
        </w:rPr>
      </w:pPr>
      <w:r w:rsidDel="00000000" w:rsidR="00000000" w:rsidRPr="00000000">
        <w:rPr>
          <w:rtl w:val="0"/>
        </w:rPr>
      </w:r>
    </w:p>
    <w:p w:rsidR="00000000" w:rsidDel="00000000" w:rsidP="00000000" w:rsidRDefault="00000000" w:rsidRPr="00000000" w14:paraId="00000024">
      <w:pPr>
        <w:jc w:val="both"/>
        <w:rPr>
          <w:rFonts w:ascii="Verdana" w:cs="Verdana" w:eastAsia="Verdana" w:hAnsi="Verdana"/>
          <w:sz w:val="22"/>
          <w:szCs w:val="22"/>
        </w:rPr>
      </w:pPr>
      <w:r w:rsidDel="00000000" w:rsidR="00000000" w:rsidRPr="00000000">
        <w:rPr>
          <w:rFonts w:ascii="Verdana" w:cs="Verdana" w:eastAsia="Verdana" w:hAnsi="Verdana"/>
          <w:b w:val="1"/>
          <w:sz w:val="22"/>
          <w:szCs w:val="22"/>
          <w:rtl w:val="0"/>
        </w:rPr>
        <w:t xml:space="preserve">Obiettivo Specifico 1.1. </w:t>
      </w:r>
      <w:r w:rsidDel="00000000" w:rsidR="00000000" w:rsidRPr="00000000">
        <w:rPr>
          <w:rFonts w:ascii="Verdana" w:cs="Verdana" w:eastAsia="Verdana" w:hAnsi="Verdana"/>
          <w:sz w:val="22"/>
          <w:szCs w:val="22"/>
          <w:rtl w:val="0"/>
        </w:rPr>
        <w:t xml:space="preserve">“Sviluppare e rafforzare le capacità di ricerca e di innovazione e l'introduzione di tecnologie avanzate”</w:t>
      </w:r>
    </w:p>
    <w:p w:rsidR="00000000" w:rsidDel="00000000" w:rsidP="00000000" w:rsidRDefault="00000000" w:rsidRPr="00000000" w14:paraId="00000025">
      <w:pPr>
        <w:ind w:left="3401" w:firstLine="0"/>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26">
      <w:pPr>
        <w:jc w:val="both"/>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Azione 1.1.5 </w:t>
      </w:r>
      <w:r w:rsidDel="00000000" w:rsidR="00000000" w:rsidRPr="00000000">
        <w:rPr>
          <w:rFonts w:ascii="Verdana" w:cs="Verdana" w:eastAsia="Verdana" w:hAnsi="Verdana"/>
          <w:sz w:val="22"/>
          <w:szCs w:val="22"/>
          <w:rtl w:val="0"/>
        </w:rPr>
        <w:t xml:space="preserve">“Sostegno alla gestione e al funzionamento delle RIR”</w:t>
      </w:r>
      <w:r w:rsidDel="00000000" w:rsidR="00000000" w:rsidRPr="00000000">
        <w:rPr>
          <w:rtl w:val="0"/>
        </w:rPr>
      </w:r>
    </w:p>
    <w:p w:rsidR="00000000" w:rsidDel="00000000" w:rsidP="00000000" w:rsidRDefault="00000000" w:rsidRPr="00000000" w14:paraId="00000027">
      <w:pPr>
        <w:rPr>
          <w:rFonts w:ascii="Verdana" w:cs="Verdana" w:eastAsia="Verdana" w:hAnsi="Verdana"/>
          <w:color w:val="3c3c3b"/>
          <w:sz w:val="26"/>
          <w:szCs w:val="26"/>
        </w:rPr>
      </w:pPr>
      <w:r w:rsidDel="00000000" w:rsidR="00000000" w:rsidRPr="00000000">
        <w:rPr>
          <w:rtl w:val="0"/>
        </w:rPr>
      </w:r>
    </w:p>
    <w:p w:rsidR="00000000" w:rsidDel="00000000" w:rsidP="00000000" w:rsidRDefault="00000000" w:rsidRPr="00000000" w14:paraId="00000028">
      <w:pPr>
        <w:ind w:left="2834" w:firstLine="0"/>
        <w:rPr>
          <w:rFonts w:ascii="Verdana" w:cs="Verdana" w:eastAsia="Verdana" w:hAnsi="Verdana"/>
          <w:color w:val="3c3c3b"/>
          <w:sz w:val="26"/>
          <w:szCs w:val="26"/>
        </w:rPr>
      </w:pPr>
      <w:r w:rsidDel="00000000" w:rsidR="00000000" w:rsidRPr="00000000">
        <w:rPr>
          <w:rtl w:val="0"/>
        </w:rPr>
      </w:r>
    </w:p>
    <w:p w:rsidR="00000000" w:rsidDel="00000000" w:rsidP="00000000" w:rsidRDefault="00000000" w:rsidRPr="00000000" w14:paraId="00000029">
      <w:pPr>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A">
      <w:pPr>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MODELLO DI PROGETTO</w:t>
      </w:r>
    </w:p>
    <w:p w:rsidR="00000000" w:rsidDel="00000000" w:rsidP="00000000" w:rsidRDefault="00000000" w:rsidRPr="00000000" w14:paraId="0000002C">
      <w:pPr>
        <w:spacing w:before="120" w:lineRule="auto"/>
        <w:jc w:val="both"/>
        <w:rPr>
          <w:rFonts w:ascii="Times New Roman" w:cs="Times New Roman" w:eastAsia="Times New Roman" w:hAnsi="Times New Roman"/>
          <w:b w:val="1"/>
          <w:sz w:val="19"/>
          <w:szCs w:val="19"/>
        </w:rPr>
      </w:pPr>
      <w:r w:rsidDel="00000000" w:rsidR="00000000" w:rsidRPr="00000000">
        <w:rPr>
          <w:rtl w:val="0"/>
        </w:rPr>
      </w:r>
    </w:p>
    <w:p w:rsidR="00000000" w:rsidDel="00000000" w:rsidP="00000000" w:rsidRDefault="00000000" w:rsidRPr="00000000" w14:paraId="0000002D">
      <w:pPr>
        <w:spacing w:before="120" w:line="480" w:lineRule="auto"/>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DENOMINAZIONE RETE INNOVATIVA REGIONALE: </w:t>
      </w:r>
      <w:bookmarkStart w:colFirst="0" w:colLast="0" w:name="bookmark=id.gjdgxs" w:id="0"/>
      <w:bookmarkEnd w:id="0"/>
      <w:r w:rsidDel="00000000" w:rsidR="00000000" w:rsidRPr="00000000">
        <w:rPr>
          <w:rFonts w:ascii="Times New Roman" w:cs="Times New Roman" w:eastAsia="Times New Roman" w:hAnsi="Times New Roman"/>
          <w:b w:val="1"/>
          <w:sz w:val="22"/>
          <w:szCs w:val="22"/>
          <w:rtl w:val="0"/>
        </w:rPr>
        <w:t xml:space="preserve"> </w:t>
      </w:r>
    </w:p>
    <w:p w:rsidR="00000000" w:rsidDel="00000000" w:rsidP="00000000" w:rsidRDefault="00000000" w:rsidRPr="00000000" w14:paraId="0000002E">
      <w:pPr>
        <w:spacing w:before="120" w:line="480" w:lineRule="auto"/>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_____________________________________________</w:t>
      </w:r>
    </w:p>
    <w:p w:rsidR="00000000" w:rsidDel="00000000" w:rsidP="00000000" w:rsidRDefault="00000000" w:rsidRPr="00000000" w14:paraId="0000002F">
      <w:pPr>
        <w:spacing w:before="120" w:line="48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0">
      <w:pPr>
        <w:spacing w:before="120" w:line="480" w:lineRule="auto"/>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DENOMINAZIONE SOGGETTO GIURIDICO RAPPRESENTANTE</w:t>
      </w:r>
    </w:p>
    <w:p w:rsidR="00000000" w:rsidDel="00000000" w:rsidP="00000000" w:rsidRDefault="00000000" w:rsidRPr="00000000" w14:paraId="00000031">
      <w:pPr>
        <w:spacing w:before="120" w:line="480" w:lineRule="auto"/>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_____________________________________________</w:t>
      </w:r>
    </w:p>
    <w:p w:rsidR="00000000" w:rsidDel="00000000" w:rsidP="00000000" w:rsidRDefault="00000000" w:rsidRPr="00000000" w14:paraId="00000032">
      <w:pPr>
        <w:spacing w:before="120" w:line="480" w:lineRule="auto"/>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C.F. / P.IVA:</w:t>
      </w:r>
      <w:r w:rsidDel="00000000" w:rsidR="00000000" w:rsidRPr="00000000">
        <w:rPr>
          <w:rFonts w:ascii="Times New Roman" w:cs="Times New Roman" w:eastAsia="Times New Roman" w:hAnsi="Times New Roman"/>
          <w:b w:val="1"/>
          <w:sz w:val="22"/>
          <w:szCs w:val="22"/>
          <w:rtl w:val="0"/>
        </w:rPr>
        <w:t xml:space="preserve"> </w:t>
      </w:r>
      <w:bookmarkStart w:colFirst="0" w:colLast="0" w:name="bookmark=id.30j0zll" w:id="1"/>
      <w:bookmarkEnd w:id="1"/>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_____________________________________________</w:t>
      </w:r>
      <w:r w:rsidDel="00000000" w:rsidR="00000000" w:rsidRPr="00000000">
        <w:rPr>
          <w:rtl w:val="0"/>
        </w:rPr>
      </w:r>
    </w:p>
    <w:p w:rsidR="00000000" w:rsidDel="00000000" w:rsidP="00000000" w:rsidRDefault="00000000" w:rsidRPr="00000000" w14:paraId="00000033">
      <w:pPr>
        <w:keepNext w:val="1"/>
        <w:spacing w:line="480" w:lineRule="auto"/>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34">
      <w:pPr>
        <w:keepNext w:val="1"/>
        <w:spacing w:line="480" w:lineRule="auto"/>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35">
      <w:pPr>
        <w:keepNext w:val="1"/>
        <w:spacing w:line="480" w:lineRule="auto"/>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INDIRIZZO DELLA SEDE DEL SOGGETTO GIURIDICO RAPPRESENTANTE IN CUI VIENE REALIZZATO IL PROGETTO </w:t>
      </w:r>
    </w:p>
    <w:p w:rsidR="00000000" w:rsidDel="00000000" w:rsidP="00000000" w:rsidRDefault="00000000" w:rsidRPr="00000000" w14:paraId="00000036">
      <w:pPr>
        <w:spacing w:before="120" w:line="480" w:lineRule="auto"/>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_____________________________________________</w:t>
      </w:r>
    </w:p>
    <w:p w:rsidR="00000000" w:rsidDel="00000000" w:rsidP="00000000" w:rsidRDefault="00000000" w:rsidRPr="00000000" w14:paraId="00000037">
      <w:pPr>
        <w:keepNext w:val="1"/>
        <w:spacing w:line="480" w:lineRule="auto"/>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38">
      <w:pPr>
        <w:keepNext w:val="1"/>
        <w:spacing w:line="480" w:lineRule="auto"/>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39">
      <w:pPr>
        <w:keepNext w:val="1"/>
        <w:spacing w:line="480" w:lineRule="auto"/>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3A">
      <w:pPr>
        <w:keepNext w:val="1"/>
        <w:spacing w:line="48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003C">
      <w:pPr>
        <w:keepNext w:val="1"/>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PARTE A </w:t>
      </w:r>
    </w:p>
    <w:p w:rsidR="00000000" w:rsidDel="00000000" w:rsidP="00000000" w:rsidRDefault="00000000" w:rsidRPr="00000000" w14:paraId="0000003D">
      <w:pPr>
        <w:keepNext w:val="1"/>
        <w:numPr>
          <w:ilvl w:val="0"/>
          <w:numId w:val="3"/>
        </w:numPr>
        <w:ind w:left="720"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COERENZA CON LA STRATEGIA DI SPECIALIZZAZIONE INTELLIGENTE (S3) DELLA REGIONE DEL VENETO 2021 – 2027</w:t>
      </w:r>
    </w:p>
    <w:p w:rsidR="00000000" w:rsidDel="00000000" w:rsidP="00000000" w:rsidRDefault="00000000" w:rsidRPr="00000000" w14:paraId="0000003E">
      <w:pPr>
        <w:keepNext w:val="1"/>
        <w:numPr>
          <w:ilvl w:val="0"/>
          <w:numId w:val="3"/>
        </w:numPr>
        <w:ind w:left="720"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CONFORMITA’ ALLE DISPOSIZIONI CONTENUTE NEL “RAPPORTO AMBIENTALE” CORREDATO DALLA “SINTESI NON TECNICA” E DALLO “STUDIO PER LA VALUTAZIONE DI INCIDENZA AMBIENTALE”</w:t>
      </w:r>
    </w:p>
    <w:p w:rsidR="00000000" w:rsidDel="00000000" w:rsidP="00000000" w:rsidRDefault="00000000" w:rsidRPr="00000000" w14:paraId="0000003F">
      <w:pPr>
        <w:keepNext w:val="1"/>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0">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Descrivere in quali ambiti tematici della S3 Veneto 2021-2027 si colloca la Rete Innovativa Regionale. Per ciascun ambito tematico indicato, chiarire quali sono le traiettorie tecnologiche che interessano la RIR in rapporto alle priorità prefissate in termini di ricerca e sviluppo</w:t>
      </w: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riferimenti:</w:t>
      </w:r>
    </w:p>
    <w:p w:rsidR="00000000" w:rsidDel="00000000" w:rsidP="00000000" w:rsidRDefault="00000000" w:rsidRPr="00000000" w14:paraId="00000043">
      <w:pPr>
        <w:numPr>
          <w:ilvl w:val="0"/>
          <w:numId w:val="1"/>
        </w:numPr>
        <w:ind w:left="720" w:hanging="360"/>
        <w:jc w:val="both"/>
        <w:rPr>
          <w:i w:val="1"/>
          <w:sz w:val="22"/>
          <w:szCs w:val="22"/>
        </w:rPr>
      </w:pPr>
      <w:r w:rsidDel="00000000" w:rsidR="00000000" w:rsidRPr="00000000">
        <w:rPr>
          <w:rFonts w:ascii="Times New Roman" w:cs="Times New Roman" w:eastAsia="Times New Roman" w:hAnsi="Times New Roman"/>
          <w:i w:val="1"/>
          <w:sz w:val="22"/>
          <w:szCs w:val="22"/>
          <w:rtl w:val="0"/>
        </w:rPr>
        <w:t xml:space="preserve">Appendice 1 al Bando;</w:t>
      </w:r>
      <w:r w:rsidDel="00000000" w:rsidR="00000000" w:rsidRPr="00000000">
        <w:rPr>
          <w:rtl w:val="0"/>
        </w:rPr>
      </w:r>
    </w:p>
    <w:p w:rsidR="00000000" w:rsidDel="00000000" w:rsidP="00000000" w:rsidRDefault="00000000" w:rsidRPr="00000000" w14:paraId="00000044">
      <w:pPr>
        <w:numPr>
          <w:ilvl w:val="0"/>
          <w:numId w:val="1"/>
        </w:numPr>
        <w:ind w:left="720" w:hanging="360"/>
        <w:jc w:val="both"/>
        <w:rPr>
          <w:sz w:val="22"/>
          <w:szCs w:val="22"/>
        </w:rPr>
      </w:pPr>
      <w:r w:rsidDel="00000000" w:rsidR="00000000" w:rsidRPr="00000000">
        <w:rPr>
          <w:rFonts w:ascii="Times New Roman" w:cs="Times New Roman" w:eastAsia="Times New Roman" w:hAnsi="Times New Roman"/>
          <w:i w:val="1"/>
          <w:sz w:val="22"/>
          <w:szCs w:val="22"/>
          <w:rtl w:val="0"/>
        </w:rPr>
        <w:t xml:space="preserve">Allegato A alla DGR n. 474 del 29 aprile 2022 “Strategia di specializzazione Intelligente (S3) della Regione del Veneto 2021 – 2027”, pagg. 121-122 e da pag. 209 e seguenti.</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5.000 caratteri)</w:t>
      </w:r>
    </w:p>
    <w:p w:rsidR="00000000" w:rsidDel="00000000" w:rsidP="00000000" w:rsidRDefault="00000000" w:rsidRPr="00000000" w14:paraId="00000047">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i w:val="1"/>
          <w:sz w:val="22"/>
          <w:szCs w:val="22"/>
        </w:rPr>
      </w:pPr>
      <w:r w:rsidDel="00000000" w:rsidR="00000000" w:rsidRPr="00000000">
        <w:rPr>
          <w:rtl w:val="0"/>
        </w:rPr>
      </w:r>
    </w:p>
    <w:tbl>
      <w:tblPr>
        <w:tblStyle w:val="Table1"/>
        <w:tblW w:w="95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85"/>
        <w:tblGridChange w:id="0">
          <w:tblGrid>
            <w:gridCol w:w="9585"/>
          </w:tblGrid>
        </w:tblGridChange>
      </w:tblGrid>
      <w:tr>
        <w:trPr>
          <w:cantSplit w:val="0"/>
          <w:trHeight w:val="5027" w:hRule="atLeast"/>
          <w:tblHeader w:val="0"/>
        </w:trPr>
        <w:tc>
          <w:tcPr>
            <w:shd w:fill="auto" w:val="clear"/>
          </w:tcPr>
          <w:p w:rsidR="00000000" w:rsidDel="00000000" w:rsidP="00000000" w:rsidRDefault="00000000" w:rsidRPr="00000000" w14:paraId="00000049">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p w:rsidR="00000000" w:rsidDel="00000000" w:rsidP="00000000" w:rsidRDefault="00000000" w:rsidRPr="00000000" w14:paraId="0000004B">
            <w:pPr>
              <w:rPr>
                <w:rFonts w:ascii="Times New Roman" w:cs="Times New Roman" w:eastAsia="Times New Roman" w:hAnsi="Times New Roman"/>
                <w:sz w:val="19"/>
                <w:szCs w:val="19"/>
              </w:rPr>
            </w:pPr>
            <w:r w:rsidDel="00000000" w:rsidR="00000000" w:rsidRPr="00000000">
              <w:rPr>
                <w:rtl w:val="0"/>
              </w:rPr>
            </w:r>
          </w:p>
        </w:tc>
      </w:tr>
    </w:tbl>
    <w:p w:rsidR="00000000" w:rsidDel="00000000" w:rsidP="00000000" w:rsidRDefault="00000000" w:rsidRPr="00000000" w14:paraId="0000004C">
      <w:pPr>
        <w:keepNext w:val="1"/>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E">
      <w:pPr>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INDIVIDUAZIONE DI DRIVER TRASVERSALI NELL’AMBITO DELLA SPECIFICA TRAIETTORIA TECNOLOGICA</w:t>
      </w:r>
    </w:p>
    <w:p w:rsidR="00000000" w:rsidDel="00000000" w:rsidP="00000000" w:rsidRDefault="00000000" w:rsidRPr="00000000" w14:paraId="0000004F">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Chiarire quali Driver Trasversali (DT) la RIR intende intercettare, fornendo indicazione di come la RIR intende incidere in ogni DT indicato.</w:t>
      </w:r>
    </w:p>
    <w:p w:rsidR="00000000" w:rsidDel="00000000" w:rsidP="00000000" w:rsidRDefault="00000000" w:rsidRPr="00000000" w14:paraId="00000050">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1"/>
          <w:sz w:val="22"/>
          <w:szCs w:val="22"/>
          <w:rtl w:val="0"/>
        </w:rPr>
        <w:t xml:space="preserve">riferimenti:</w:t>
      </w:r>
    </w:p>
    <w:p w:rsidR="00000000" w:rsidDel="00000000" w:rsidP="00000000" w:rsidRDefault="00000000" w:rsidRPr="00000000" w14:paraId="00000052">
      <w:pPr>
        <w:numPr>
          <w:ilvl w:val="0"/>
          <w:numId w:val="9"/>
        </w:numPr>
        <w:ind w:left="720" w:hanging="360"/>
        <w:jc w:val="both"/>
        <w:rPr>
          <w:i w:val="1"/>
          <w:sz w:val="22"/>
          <w:szCs w:val="22"/>
        </w:rPr>
      </w:pPr>
      <w:r w:rsidDel="00000000" w:rsidR="00000000" w:rsidRPr="00000000">
        <w:rPr>
          <w:rFonts w:ascii="Times New Roman" w:cs="Times New Roman" w:eastAsia="Times New Roman" w:hAnsi="Times New Roman"/>
          <w:i w:val="1"/>
          <w:sz w:val="22"/>
          <w:szCs w:val="22"/>
          <w:rtl w:val="0"/>
        </w:rPr>
        <w:t xml:space="preserve">Appendice 1 al Bando;</w:t>
      </w:r>
      <w:r w:rsidDel="00000000" w:rsidR="00000000" w:rsidRPr="00000000">
        <w:rPr>
          <w:rtl w:val="0"/>
        </w:rPr>
      </w:r>
    </w:p>
    <w:p w:rsidR="00000000" w:rsidDel="00000000" w:rsidP="00000000" w:rsidRDefault="00000000" w:rsidRPr="00000000" w14:paraId="00000053">
      <w:pPr>
        <w:numPr>
          <w:ilvl w:val="0"/>
          <w:numId w:val="9"/>
        </w:numPr>
        <w:ind w:left="720" w:hanging="360"/>
        <w:jc w:val="both"/>
        <w:rPr>
          <w:sz w:val="22"/>
          <w:szCs w:val="22"/>
        </w:rPr>
      </w:pPr>
      <w:r w:rsidDel="00000000" w:rsidR="00000000" w:rsidRPr="00000000">
        <w:rPr>
          <w:rFonts w:ascii="Times New Roman" w:cs="Times New Roman" w:eastAsia="Times New Roman" w:hAnsi="Times New Roman"/>
          <w:i w:val="1"/>
          <w:sz w:val="22"/>
          <w:szCs w:val="22"/>
          <w:rtl w:val="0"/>
        </w:rPr>
        <w:t xml:space="preserve">Allegato A alla DGR n. 474 del 29 aprile 2022 “Strategia di Specializzazione Intelligente (S3) della Regione del Veneto 2021 – 2027”, pagg. 121-122 e da pag. 209 e seguenti.</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tl w:val="0"/>
        </w:rPr>
      </w:r>
    </w:p>
    <w:p w:rsidR="00000000" w:rsidDel="00000000" w:rsidP="00000000" w:rsidRDefault="00000000" w:rsidRPr="00000000" w14:paraId="00000054">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2.000 caratteri per ciascun DT identificato)</w:t>
      </w:r>
    </w:p>
    <w:p w:rsidR="00000000" w:rsidDel="00000000" w:rsidP="00000000" w:rsidRDefault="00000000" w:rsidRPr="00000000" w14:paraId="00000056">
      <w:pPr>
        <w:jc w:val="both"/>
        <w:rPr>
          <w:rFonts w:ascii="Times New Roman" w:cs="Times New Roman" w:eastAsia="Times New Roman" w:hAnsi="Times New Roman"/>
          <w:sz w:val="22"/>
          <w:szCs w:val="22"/>
        </w:rPr>
      </w:pPr>
      <w:r w:rsidDel="00000000" w:rsidR="00000000" w:rsidRPr="00000000">
        <w:rPr>
          <w:rtl w:val="0"/>
        </w:rPr>
      </w:r>
    </w:p>
    <w:tbl>
      <w:tblPr>
        <w:tblStyle w:val="Table2"/>
        <w:tblW w:w="9570.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70"/>
        <w:tblGridChange w:id="0">
          <w:tblGrid>
            <w:gridCol w:w="9570"/>
          </w:tblGrid>
        </w:tblGridChange>
      </w:tblGrid>
      <w:tr>
        <w:trPr>
          <w:cantSplit w:val="0"/>
          <w:trHeight w:val="3818" w:hRule="atLeast"/>
          <w:tblHeader w:val="0"/>
        </w:trPr>
        <w:tc>
          <w:tcPr>
            <w:shd w:fill="auto" w:val="clear"/>
          </w:tcPr>
          <w:p w:rsidR="00000000" w:rsidDel="00000000" w:rsidP="00000000" w:rsidRDefault="00000000" w:rsidRPr="00000000" w14:paraId="00000057">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p w:rsidR="00000000" w:rsidDel="00000000" w:rsidP="00000000" w:rsidRDefault="00000000" w:rsidRPr="00000000" w14:paraId="00000059">
            <w:pPr>
              <w:rPr>
                <w:rFonts w:ascii="Times New Roman" w:cs="Times New Roman" w:eastAsia="Times New Roman" w:hAnsi="Times New Roman"/>
                <w:sz w:val="19"/>
                <w:szCs w:val="19"/>
              </w:rPr>
            </w:pPr>
            <w:r w:rsidDel="00000000" w:rsidR="00000000" w:rsidRPr="00000000">
              <w:rPr>
                <w:rtl w:val="0"/>
              </w:rPr>
            </w:r>
          </w:p>
        </w:tc>
      </w:tr>
    </w:tbl>
    <w:p w:rsidR="00000000" w:rsidDel="00000000" w:rsidP="00000000" w:rsidRDefault="00000000" w:rsidRPr="00000000" w14:paraId="0000005A">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5C">
      <w:pPr>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INDIVIDUAZIONE DI UNA MISSIONE STRATEGICA DELLA S3 VENETO</w:t>
      </w:r>
    </w:p>
    <w:p w:rsidR="00000000" w:rsidDel="00000000" w:rsidP="00000000" w:rsidRDefault="00000000" w:rsidRPr="00000000" w14:paraId="0000005E">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Chiarire se la RIR è anche in grado di collocarsi in una Missione Strategica (Bioeconomy o Space Economy) indicando, nel caso, come la RIR intende inserirsi nella Missione Strategica selezionata.</w:t>
      </w:r>
    </w:p>
    <w:p w:rsidR="00000000" w:rsidDel="00000000" w:rsidP="00000000" w:rsidRDefault="00000000" w:rsidRPr="00000000" w14:paraId="0000005F">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0">
      <w:pPr>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sz w:val="22"/>
          <w:szCs w:val="22"/>
          <w:rtl w:val="0"/>
        </w:rPr>
        <w:t xml:space="preserve">(r</w:t>
      </w:r>
      <w:r w:rsidDel="00000000" w:rsidR="00000000" w:rsidRPr="00000000">
        <w:rPr>
          <w:rFonts w:ascii="Times New Roman" w:cs="Times New Roman" w:eastAsia="Times New Roman" w:hAnsi="Times New Roman"/>
          <w:i w:val="1"/>
          <w:sz w:val="22"/>
          <w:szCs w:val="22"/>
          <w:rtl w:val="0"/>
        </w:rPr>
        <w:t xml:space="preserve">iferimenti:</w:t>
      </w:r>
    </w:p>
    <w:p w:rsidR="00000000" w:rsidDel="00000000" w:rsidP="00000000" w:rsidRDefault="00000000" w:rsidRPr="00000000" w14:paraId="00000061">
      <w:pPr>
        <w:numPr>
          <w:ilvl w:val="0"/>
          <w:numId w:val="9"/>
        </w:numPr>
        <w:ind w:left="720" w:hanging="360"/>
        <w:jc w:val="both"/>
        <w:rPr>
          <w:i w:val="1"/>
          <w:sz w:val="22"/>
          <w:szCs w:val="22"/>
        </w:rPr>
      </w:pPr>
      <w:r w:rsidDel="00000000" w:rsidR="00000000" w:rsidRPr="00000000">
        <w:rPr>
          <w:rFonts w:ascii="Times New Roman" w:cs="Times New Roman" w:eastAsia="Times New Roman" w:hAnsi="Times New Roman"/>
          <w:i w:val="1"/>
          <w:sz w:val="22"/>
          <w:szCs w:val="22"/>
          <w:rtl w:val="0"/>
        </w:rPr>
        <w:t xml:space="preserve">Appendice 1 al Bando;</w:t>
      </w:r>
      <w:r w:rsidDel="00000000" w:rsidR="00000000" w:rsidRPr="00000000">
        <w:rPr>
          <w:rtl w:val="0"/>
        </w:rPr>
      </w:r>
    </w:p>
    <w:p w:rsidR="00000000" w:rsidDel="00000000" w:rsidP="00000000" w:rsidRDefault="00000000" w:rsidRPr="00000000" w14:paraId="00000062">
      <w:pPr>
        <w:numPr>
          <w:ilvl w:val="0"/>
          <w:numId w:val="9"/>
        </w:numPr>
        <w:ind w:left="720" w:hanging="360"/>
        <w:jc w:val="both"/>
        <w:rPr>
          <w:sz w:val="22"/>
          <w:szCs w:val="22"/>
        </w:rPr>
      </w:pPr>
      <w:r w:rsidDel="00000000" w:rsidR="00000000" w:rsidRPr="00000000">
        <w:rPr>
          <w:rFonts w:ascii="Times New Roman" w:cs="Times New Roman" w:eastAsia="Times New Roman" w:hAnsi="Times New Roman"/>
          <w:i w:val="1"/>
          <w:sz w:val="22"/>
          <w:szCs w:val="22"/>
          <w:rtl w:val="0"/>
        </w:rPr>
        <w:t xml:space="preserve">Allegato A alla DGR n. 474 del 29 aprile 2022 “Strategia di Specializzazione Intelligente (S3) della Regione del Veneto 2021 – 2027”, pagg. 121-122 e da pag. 209 e seguenti.</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tl w:val="0"/>
        </w:rPr>
      </w:r>
    </w:p>
    <w:p w:rsidR="00000000" w:rsidDel="00000000" w:rsidP="00000000" w:rsidRDefault="00000000" w:rsidRPr="00000000" w14:paraId="00000063">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4">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(contrassegnare la Missione Strategica individuata e fornire relativa motivazione max. 3.000 caratteri)</w:t>
      </w:r>
    </w:p>
    <w:p w:rsidR="00000000" w:rsidDel="00000000" w:rsidP="00000000" w:rsidRDefault="00000000" w:rsidRPr="00000000" w14:paraId="00000065">
      <w:pPr>
        <w:spacing w:line="480" w:lineRule="auto"/>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66">
      <w:pPr>
        <w:spacing w:line="480" w:lineRule="auto"/>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 Bioeconomy</w:t>
      </w:r>
    </w:p>
    <w:p w:rsidR="00000000" w:rsidDel="00000000" w:rsidP="00000000" w:rsidRDefault="00000000" w:rsidRPr="00000000" w14:paraId="00000067">
      <w:pPr>
        <w:spacing w:line="480" w:lineRule="auto"/>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68">
      <w:pPr>
        <w:spacing w:line="480" w:lineRule="auto"/>
        <w:jc w:val="both"/>
        <w:rPr>
          <w:rFonts w:ascii="Times New Roman" w:cs="Times New Roman" w:eastAsia="Times New Roman" w:hAnsi="Times New Roman"/>
          <w:sz w:val="22"/>
          <w:szCs w:val="22"/>
        </w:rPr>
      </w:pPr>
      <w:bookmarkStart w:colFirst="0" w:colLast="0" w:name="_heading=h.30j0zll" w:id="2"/>
      <w:bookmarkEnd w:id="2"/>
      <w:r w:rsidDel="00000000" w:rsidR="00000000" w:rsidRPr="00000000">
        <w:rPr>
          <w:rFonts w:ascii="Times New Roman" w:cs="Times New Roman" w:eastAsia="Times New Roman" w:hAnsi="Times New Roman"/>
          <w:b w:val="1"/>
          <w:sz w:val="22"/>
          <w:szCs w:val="22"/>
          <w:rtl w:val="0"/>
        </w:rPr>
        <w:t xml:space="preserve">☐ Space Economy</w:t>
      </w:r>
      <w:r w:rsidDel="00000000" w:rsidR="00000000" w:rsidRPr="00000000">
        <w:rPr>
          <w:rtl w:val="0"/>
        </w:rPr>
      </w:r>
    </w:p>
    <w:p w:rsidR="00000000" w:rsidDel="00000000" w:rsidP="00000000" w:rsidRDefault="00000000" w:rsidRPr="00000000" w14:paraId="00000069">
      <w:pPr>
        <w:jc w:val="both"/>
        <w:rPr>
          <w:rFonts w:ascii="Times New Roman" w:cs="Times New Roman" w:eastAsia="Times New Roman" w:hAnsi="Times New Roman"/>
          <w:sz w:val="22"/>
          <w:szCs w:val="22"/>
        </w:rPr>
      </w:pPr>
      <w:r w:rsidDel="00000000" w:rsidR="00000000" w:rsidRPr="00000000">
        <w:rPr>
          <w:rtl w:val="0"/>
        </w:rPr>
      </w:r>
    </w:p>
    <w:tbl>
      <w:tblPr>
        <w:tblStyle w:val="Table3"/>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rPr>
          <w:cantSplit w:val="0"/>
          <w:trHeight w:val="3818" w:hRule="atLeast"/>
          <w:tblHeader w:val="0"/>
        </w:trPr>
        <w:tc>
          <w:tcPr>
            <w:shd w:fill="auto" w:val="clear"/>
          </w:tcPr>
          <w:p w:rsidR="00000000" w:rsidDel="00000000" w:rsidP="00000000" w:rsidRDefault="00000000" w:rsidRPr="00000000" w14:paraId="0000006A">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6C">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06D">
      <w:pPr>
        <w:keepNext w:val="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E">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0">
      <w:pPr>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SPECIFICAZIONE SULLA CONFORMITÀ DEL PROGETTO ALLE DISPOSIZIONI CONTENUTE NEL “RAPPORTO AMBIENTALE” CORREDATO DALLA “SINTESI NON TECNICA” E DALLO “STUDIO PER LA VALUTAZIONE DI INCIDENZA AMBIENTALE”</w:t>
      </w:r>
    </w:p>
    <w:p w:rsidR="00000000" w:rsidDel="00000000" w:rsidP="00000000" w:rsidRDefault="00000000" w:rsidRPr="00000000" w14:paraId="00000071">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Descrivere se e come la proposta progettuale comporta l'invarianza o il miglioramento, per unità di prodotto e/o servizi, delle prestazioni ambientali (a titolo esemplificativo: invarianza o diminuzione dei consumi energetici, idrici e di materie prime, assenza di nuove fonti di emissioni idriche, sonore, rifiuti, etc... </w:t>
      </w:r>
    </w:p>
    <w:p w:rsidR="00000000" w:rsidDel="00000000" w:rsidP="00000000" w:rsidRDefault="00000000" w:rsidRPr="00000000" w14:paraId="0000007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rif.  articolo 5, comma 5, lett. a) e b), del Bando e documentazione consultabile ai seguenti link: </w:t>
      </w:r>
      <w:hyperlink r:id="rId8">
        <w:r w:rsidDel="00000000" w:rsidR="00000000" w:rsidRPr="00000000">
          <w:rPr>
            <w:rFonts w:ascii="Times New Roman" w:cs="Times New Roman" w:eastAsia="Times New Roman" w:hAnsi="Times New Roman"/>
            <w:i w:val="1"/>
            <w:sz w:val="22"/>
            <w:szCs w:val="22"/>
            <w:u w:val="single"/>
            <w:rtl w:val="0"/>
          </w:rPr>
          <w:t xml:space="preserve">https://www.regione.veneto.it/web/programmi-comunitari/monitoraggio-vas-vinca#vas</w:t>
        </w:r>
      </w:hyperlink>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sz w:val="22"/>
          <w:szCs w:val="22"/>
        </w:rPr>
      </w:pPr>
      <w:hyperlink r:id="rId9">
        <w:r w:rsidDel="00000000" w:rsidR="00000000" w:rsidRPr="00000000">
          <w:rPr>
            <w:rFonts w:ascii="Times New Roman" w:cs="Times New Roman" w:eastAsia="Times New Roman" w:hAnsi="Times New Roman"/>
            <w:i w:val="1"/>
            <w:sz w:val="22"/>
            <w:szCs w:val="22"/>
            <w:u w:val="single"/>
            <w:rtl w:val="0"/>
          </w:rPr>
          <w:t xml:space="preserve">https://www.regione.veneto.it/web/agricoltura-e-foreste/download</w:t>
        </w:r>
      </w:hyperlink>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74">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1.000 caratteri)</w:t>
      </w:r>
    </w:p>
    <w:p w:rsidR="00000000" w:rsidDel="00000000" w:rsidP="00000000" w:rsidRDefault="00000000" w:rsidRPr="00000000" w14:paraId="00000076">
      <w:pPr>
        <w:jc w:val="both"/>
        <w:rPr>
          <w:rFonts w:ascii="Times New Roman" w:cs="Times New Roman" w:eastAsia="Times New Roman" w:hAnsi="Times New Roman"/>
          <w:sz w:val="22"/>
          <w:szCs w:val="22"/>
        </w:rPr>
      </w:pPr>
      <w:r w:rsidDel="00000000" w:rsidR="00000000" w:rsidRPr="00000000">
        <w:rPr>
          <w:rtl w:val="0"/>
        </w:rPr>
      </w:r>
    </w:p>
    <w:tbl>
      <w:tblPr>
        <w:tblStyle w:val="Table4"/>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rPr>
          <w:cantSplit w:val="0"/>
          <w:trHeight w:val="2850" w:hRule="atLeast"/>
          <w:tblHeader w:val="0"/>
        </w:trPr>
        <w:tc>
          <w:tcPr>
            <w:shd w:fill="auto" w:val="clear"/>
          </w:tcPr>
          <w:p w:rsidR="00000000" w:rsidDel="00000000" w:rsidP="00000000" w:rsidRDefault="00000000" w:rsidRPr="00000000" w14:paraId="00000077">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p w:rsidR="00000000" w:rsidDel="00000000" w:rsidP="00000000" w:rsidRDefault="00000000" w:rsidRPr="00000000" w14:paraId="00000079">
            <w:pPr>
              <w:rPr>
                <w:rFonts w:ascii="Times New Roman" w:cs="Times New Roman" w:eastAsia="Times New Roman" w:hAnsi="Times New Roman"/>
                <w:sz w:val="19"/>
                <w:szCs w:val="19"/>
              </w:rPr>
            </w:pPr>
            <w:r w:rsidDel="00000000" w:rsidR="00000000" w:rsidRPr="00000000">
              <w:rPr>
                <w:rtl w:val="0"/>
              </w:rPr>
            </w:r>
          </w:p>
        </w:tc>
      </w:tr>
    </w:tbl>
    <w:p w:rsidR="00000000" w:rsidDel="00000000" w:rsidP="00000000" w:rsidRDefault="00000000" w:rsidRPr="00000000" w14:paraId="0000007A">
      <w:pPr>
        <w:keepNext w:val="1"/>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B">
      <w:pPr>
        <w:keepNext w:val="1"/>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C">
      <w:pPr>
        <w:keepNext w:val="1"/>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PARTE B –  STRUTTURAZIONE ORGANIZZATIVA DEL SOGGETTO GIURIDICO</w:t>
      </w:r>
    </w:p>
    <w:p w:rsidR="00000000" w:rsidDel="00000000" w:rsidP="00000000" w:rsidRDefault="00000000" w:rsidRPr="00000000" w14:paraId="0000007D">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Descrivere la strutturazione organizzativa attuale del soggetto giuridico e riportare il suo organigramma. Indicare inoltre quante unità di personale sono attualmente assunte dal soggetto giuridico con rapporto di lavoro subordinato e il numero di nuove assunzioni che il soggetto giuridico effettuerà dopo la presentazione della domanda di sostegno.</w:t>
      </w:r>
    </w:p>
    <w:p w:rsidR="00000000" w:rsidDel="00000000" w:rsidP="00000000" w:rsidRDefault="00000000" w:rsidRPr="00000000" w14:paraId="0000007E">
      <w:pPr>
        <w:keepNext w:val="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F">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3.000 caratteri)</w:t>
      </w:r>
    </w:p>
    <w:p w:rsidR="00000000" w:rsidDel="00000000" w:rsidP="00000000" w:rsidRDefault="00000000" w:rsidRPr="00000000" w14:paraId="00000080">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1">
      <w:pPr>
        <w:jc w:val="both"/>
        <w:rPr>
          <w:rFonts w:ascii="Times New Roman" w:cs="Times New Roman" w:eastAsia="Times New Roman" w:hAnsi="Times New Roman"/>
          <w:sz w:val="22"/>
          <w:szCs w:val="22"/>
        </w:rPr>
      </w:pPr>
      <w:r w:rsidDel="00000000" w:rsidR="00000000" w:rsidRPr="00000000">
        <w:rPr>
          <w:rtl w:val="0"/>
        </w:rPr>
      </w:r>
    </w:p>
    <w:tbl>
      <w:tblPr>
        <w:tblStyle w:val="Table5"/>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rPr>
          <w:cantSplit w:val="0"/>
          <w:trHeight w:val="2850" w:hRule="atLeast"/>
          <w:tblHeader w:val="0"/>
        </w:trPr>
        <w:tc>
          <w:tcPr>
            <w:shd w:fill="auto" w:val="clear"/>
          </w:tcPr>
          <w:p w:rsidR="00000000" w:rsidDel="00000000" w:rsidP="00000000" w:rsidRDefault="00000000" w:rsidRPr="00000000" w14:paraId="00000082">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p w:rsidR="00000000" w:rsidDel="00000000" w:rsidP="00000000" w:rsidRDefault="00000000" w:rsidRPr="00000000" w14:paraId="00000084">
            <w:pPr>
              <w:rPr>
                <w:rFonts w:ascii="Times New Roman" w:cs="Times New Roman" w:eastAsia="Times New Roman" w:hAnsi="Times New Roman"/>
                <w:sz w:val="19"/>
                <w:szCs w:val="19"/>
              </w:rPr>
            </w:pPr>
            <w:r w:rsidDel="00000000" w:rsidR="00000000" w:rsidRPr="00000000">
              <w:rPr>
                <w:rtl w:val="0"/>
              </w:rPr>
            </w:r>
          </w:p>
        </w:tc>
      </w:tr>
    </w:tbl>
    <w:p w:rsidR="00000000" w:rsidDel="00000000" w:rsidP="00000000" w:rsidRDefault="00000000" w:rsidRPr="00000000" w14:paraId="00000085">
      <w:pPr>
        <w:keepNext w:val="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6">
      <w:pPr>
        <w:keepNext w:val="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7">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Individuazione dei nominativi dei </w:t>
      </w:r>
      <w:r w:rsidDel="00000000" w:rsidR="00000000" w:rsidRPr="00000000">
        <w:rPr>
          <w:rFonts w:ascii="Times New Roman" w:cs="Times New Roman" w:eastAsia="Times New Roman" w:hAnsi="Times New Roman"/>
          <w:b w:val="1"/>
          <w:sz w:val="22"/>
          <w:szCs w:val="22"/>
          <w:rtl w:val="0"/>
        </w:rPr>
        <w:t xml:space="preserve">cluster manager</w:t>
      </w:r>
      <w:r w:rsidDel="00000000" w:rsidR="00000000" w:rsidRPr="00000000">
        <w:rPr>
          <w:rFonts w:ascii="Times New Roman" w:cs="Times New Roman" w:eastAsia="Times New Roman" w:hAnsi="Times New Roman"/>
          <w:sz w:val="22"/>
          <w:szCs w:val="22"/>
          <w:rtl w:val="0"/>
        </w:rPr>
        <w:t xml:space="preserve"> già operativi presso il soggetto giuridico</w:t>
      </w:r>
    </w:p>
    <w:p w:rsidR="00000000" w:rsidDel="00000000" w:rsidP="00000000" w:rsidRDefault="00000000" w:rsidRPr="00000000" w14:paraId="00000088">
      <w:pPr>
        <w:keepNext w:val="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9">
      <w:pPr>
        <w:keepNext w:val="1"/>
        <w:numPr>
          <w:ilvl w:val="0"/>
          <w:numId w:val="2"/>
        </w:numPr>
        <w:spacing w:line="360" w:lineRule="auto"/>
        <w:ind w:left="720"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______________________________</w:t>
      </w:r>
    </w:p>
    <w:p w:rsidR="00000000" w:rsidDel="00000000" w:rsidP="00000000" w:rsidRDefault="00000000" w:rsidRPr="00000000" w14:paraId="0000008A">
      <w:pPr>
        <w:keepNext w:val="1"/>
        <w:numPr>
          <w:ilvl w:val="0"/>
          <w:numId w:val="2"/>
        </w:numPr>
        <w:spacing w:line="360" w:lineRule="auto"/>
        <w:ind w:left="720"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______________________________</w:t>
      </w:r>
    </w:p>
    <w:p w:rsidR="00000000" w:rsidDel="00000000" w:rsidP="00000000" w:rsidRDefault="00000000" w:rsidRPr="00000000" w14:paraId="0000008B">
      <w:pPr>
        <w:keepNext w:val="1"/>
        <w:numPr>
          <w:ilvl w:val="0"/>
          <w:numId w:val="2"/>
        </w:numPr>
        <w:spacing w:line="360" w:lineRule="auto"/>
        <w:ind w:left="720"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______________________________</w:t>
      </w:r>
    </w:p>
    <w:p w:rsidR="00000000" w:rsidDel="00000000" w:rsidP="00000000" w:rsidRDefault="00000000" w:rsidRPr="00000000" w14:paraId="0000008C">
      <w:pPr>
        <w:keepNext w:val="1"/>
        <w:spacing w:line="360" w:lineRule="auto"/>
        <w:ind w:left="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D">
      <w:pPr>
        <w:keepNext w:val="1"/>
        <w:spacing w:line="360" w:lineRule="auto"/>
        <w:ind w:left="0"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Individuazione dei nominativi dei </w:t>
      </w:r>
      <w:r w:rsidDel="00000000" w:rsidR="00000000" w:rsidRPr="00000000">
        <w:rPr>
          <w:rFonts w:ascii="Times New Roman" w:cs="Times New Roman" w:eastAsia="Times New Roman" w:hAnsi="Times New Roman"/>
          <w:b w:val="1"/>
          <w:sz w:val="22"/>
          <w:szCs w:val="22"/>
          <w:rtl w:val="0"/>
        </w:rPr>
        <w:t xml:space="preserve">responsabili scientifici</w:t>
      </w:r>
      <w:r w:rsidDel="00000000" w:rsidR="00000000" w:rsidRPr="00000000">
        <w:rPr>
          <w:rFonts w:ascii="Times New Roman" w:cs="Times New Roman" w:eastAsia="Times New Roman" w:hAnsi="Times New Roman"/>
          <w:sz w:val="22"/>
          <w:szCs w:val="22"/>
          <w:rtl w:val="0"/>
        </w:rPr>
        <w:t xml:space="preserve"> già operativi presso il soggetto giuridico</w:t>
      </w:r>
    </w:p>
    <w:p w:rsidR="00000000" w:rsidDel="00000000" w:rsidP="00000000" w:rsidRDefault="00000000" w:rsidRPr="00000000" w14:paraId="0000008E">
      <w:pPr>
        <w:keepNext w:val="1"/>
        <w:spacing w:line="360" w:lineRule="auto"/>
        <w:ind w:left="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F">
      <w:pPr>
        <w:keepNext w:val="1"/>
        <w:numPr>
          <w:ilvl w:val="0"/>
          <w:numId w:val="2"/>
        </w:numPr>
        <w:spacing w:line="360" w:lineRule="auto"/>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______________________________</w:t>
      </w:r>
    </w:p>
    <w:p w:rsidR="00000000" w:rsidDel="00000000" w:rsidP="00000000" w:rsidRDefault="00000000" w:rsidRPr="00000000" w14:paraId="00000090">
      <w:pPr>
        <w:keepNext w:val="1"/>
        <w:spacing w:line="360" w:lineRule="auto"/>
        <w:ind w:left="72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91">
      <w:pPr>
        <w:keepNext w:val="1"/>
        <w:spacing w:line="360" w:lineRule="auto"/>
        <w:ind w:left="720"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Titolo di studio posseduto: _______________________</w:t>
      </w:r>
    </w:p>
    <w:p w:rsidR="00000000" w:rsidDel="00000000" w:rsidP="00000000" w:rsidRDefault="00000000" w:rsidRPr="00000000" w14:paraId="00000092">
      <w:pPr>
        <w:keepNext w:val="1"/>
        <w:spacing w:line="360" w:lineRule="auto"/>
        <w:ind w:left="72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93">
      <w:pPr>
        <w:keepNext w:val="1"/>
        <w:numPr>
          <w:ilvl w:val="0"/>
          <w:numId w:val="2"/>
        </w:numPr>
        <w:spacing w:line="360" w:lineRule="auto"/>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______________________________</w:t>
      </w:r>
    </w:p>
    <w:p w:rsidR="00000000" w:rsidDel="00000000" w:rsidP="00000000" w:rsidRDefault="00000000" w:rsidRPr="00000000" w14:paraId="00000094">
      <w:pPr>
        <w:keepNext w:val="1"/>
        <w:spacing w:line="360" w:lineRule="auto"/>
        <w:ind w:left="72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95">
      <w:pPr>
        <w:keepNext w:val="1"/>
        <w:spacing w:line="360" w:lineRule="auto"/>
        <w:ind w:left="720"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Titolo di studio posseduto: _______________________</w:t>
      </w:r>
    </w:p>
    <w:p w:rsidR="00000000" w:rsidDel="00000000" w:rsidP="00000000" w:rsidRDefault="00000000" w:rsidRPr="00000000" w14:paraId="00000096">
      <w:pPr>
        <w:keepNext w:val="1"/>
        <w:spacing w:line="360" w:lineRule="auto"/>
        <w:ind w:left="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97">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98">
      <w:pPr>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b w:val="1"/>
          <w:i w:val="1"/>
          <w:sz w:val="22"/>
          <w:szCs w:val="22"/>
          <w:rtl w:val="0"/>
        </w:rPr>
        <w:t xml:space="preserve">N.B. in caso di scelta dell’opzione di semplificazione dei costi n. 1 (cfr. Allegato A, art. 6, comma 2):</w:t>
      </w:r>
      <w:r w:rsidDel="00000000" w:rsidR="00000000" w:rsidRPr="00000000">
        <w:rPr>
          <w:rFonts w:ascii="Times New Roman" w:cs="Times New Roman" w:eastAsia="Times New Roman" w:hAnsi="Times New Roman"/>
          <w:i w:val="1"/>
          <w:sz w:val="22"/>
          <w:szCs w:val="22"/>
          <w:rtl w:val="0"/>
        </w:rPr>
        <w:t xml:space="preserve"> si richiama l’attenzione sulla necessità di preventiva identificazione del monte ore annuo di impegno previsto  e del relativo costo orario applicato (rif. Allegato A, articolo 6, comma 1, categoria “A - Costi di staff”).</w:t>
      </w:r>
    </w:p>
    <w:p w:rsidR="00000000" w:rsidDel="00000000" w:rsidP="00000000" w:rsidRDefault="00000000" w:rsidRPr="00000000" w14:paraId="00000099">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9A">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9B">
      <w:pPr>
        <w:keepNext w:val="1"/>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PARTE C – IDENTIFICAZIONE DELLE ATTIVITA’ DI PROGETTO</w:t>
      </w:r>
    </w:p>
    <w:p w:rsidR="00000000" w:rsidDel="00000000" w:rsidP="00000000" w:rsidRDefault="00000000" w:rsidRPr="00000000" w14:paraId="0000009C">
      <w:pPr>
        <w:keepNext w:val="1"/>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Contrassegnare </w:t>
      </w:r>
      <w:r w:rsidDel="00000000" w:rsidR="00000000" w:rsidRPr="00000000">
        <w:rPr>
          <w:rFonts w:ascii="Times New Roman" w:cs="Times New Roman" w:eastAsia="Times New Roman" w:hAnsi="Times New Roman"/>
          <w:rtl w:val="0"/>
        </w:rPr>
        <w:t xml:space="preserve">le attività</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 progetto, identificare gli obiettivi da raggiungere e fornire descrizione delle </w:t>
      </w:r>
      <w:r w:rsidDel="00000000" w:rsidR="00000000" w:rsidRPr="00000000">
        <w:rPr>
          <w:rFonts w:ascii="Times New Roman" w:cs="Times New Roman" w:eastAsia="Times New Roman" w:hAnsi="Times New Roman"/>
          <w:rtl w:val="0"/>
        </w:rPr>
        <w:t xml:space="preserve">azioni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esecutive previste per il raggiungimento degli obiettivi previsti.</w:t>
      </w:r>
    </w:p>
    <w:p w:rsidR="00000000" w:rsidDel="00000000" w:rsidP="00000000" w:rsidRDefault="00000000" w:rsidRPr="00000000" w14:paraId="0000009D">
      <w:pPr>
        <w:keepNext w:val="1"/>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Nel caso il soggetto giuridico intenda presentare domanda di pagamento di un acconto su rendiconto intermedio di spesa, identificare i risultati intermedi da raggiungere e i relativi deliverables/output che ne attestano il raggiungimento.</w:t>
      </w:r>
    </w:p>
    <w:p w:rsidR="00000000" w:rsidDel="00000000" w:rsidP="00000000" w:rsidRDefault="00000000" w:rsidRPr="00000000" w14:paraId="0000009E">
      <w:pPr>
        <w:keepNext w:val="1"/>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Identificare i risultati finali da raggiungere e i relativi deliverables/output che ne attestano il raggiungimento.</w:t>
      </w:r>
    </w:p>
    <w:p w:rsidR="00000000" w:rsidDel="00000000" w:rsidP="00000000" w:rsidRDefault="00000000" w:rsidRPr="00000000" w14:paraId="0000009F">
      <w:pPr>
        <w:keepNext w:val="1"/>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 informazioni relative al budget di spesa devono essere analiticamente indicate in “SIU”.</w:t>
      </w:r>
    </w:p>
    <w:p w:rsidR="00000000" w:rsidDel="00000000" w:rsidP="00000000" w:rsidRDefault="00000000" w:rsidRPr="00000000" w14:paraId="000000A0">
      <w:pPr>
        <w:keepNext w:val="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keepNext w:val="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2">
      <w:pPr>
        <w:keepNext w:val="1"/>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rtl w:val="0"/>
        </w:rPr>
        <w:t xml:space="preserve">ATTIVITA’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(obbligatori</w:t>
      </w:r>
      <w:r w:rsidDel="00000000" w:rsidR="00000000" w:rsidRPr="00000000">
        <w:rPr>
          <w:rFonts w:ascii="Times New Roman" w:cs="Times New Roman" w:eastAsia="Times New Roman" w:hAnsi="Times New Roman"/>
          <w:b w:val="1"/>
          <w:rtl w:val="0"/>
        </w:rPr>
        <w:t xml:space="preserve">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A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4">
      <w:pPr>
        <w:keepNext w:val="1"/>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Consolidamento delle funzioni di governance e management della RIR</w:t>
      </w:r>
    </w:p>
    <w:p w:rsidR="00000000" w:rsidDel="00000000" w:rsidP="00000000" w:rsidRDefault="00000000" w:rsidRPr="00000000" w14:paraId="000000A5">
      <w:pPr>
        <w:keepNext w:val="1"/>
        <w:jc w:val="both"/>
        <w:rPr>
          <w:rFonts w:ascii="Times New Roman" w:cs="Times New Roman" w:eastAsia="Times New Roman" w:hAnsi="Times New Roman"/>
          <w:sz w:val="22"/>
          <w:szCs w:val="22"/>
        </w:rPr>
      </w:pPr>
      <w:bookmarkStart w:colFirst="0" w:colLast="0" w:name="_heading=h.gjdgxs" w:id="3"/>
      <w:bookmarkEnd w:id="3"/>
      <w:r w:rsidDel="00000000" w:rsidR="00000000" w:rsidRPr="00000000">
        <w:rPr>
          <w:rFonts w:ascii="Times New Roman" w:cs="Times New Roman" w:eastAsia="Times New Roman" w:hAnsi="Times New Roman"/>
          <w:sz w:val="22"/>
          <w:szCs w:val="22"/>
          <w:rtl w:val="0"/>
        </w:rPr>
        <w:t xml:space="preserve">Interventi di rafforzamento delle capacità operative, manageriali e amministrative del soggetto giuridico, a partire dalla definizione del modello di governance, della strutturazione organizzativa, dei meccanismi di funzionamento e gestione del processo decisionale, di procedure e modalità organizzative, fino all’attrezzaggio della sede del soggetto giuridico attraverso l’acquisto e l’installazione di beni strumentali per l’attività d’ufficio. I risultati del consolidamento dovranno comunque garantire l’ascolto, la partecipazione e l’inclusività di tutti i partner della RIR.</w:t>
      </w:r>
      <w:r w:rsidDel="00000000" w:rsidR="00000000" w:rsidRPr="00000000">
        <w:rPr>
          <w:rtl w:val="0"/>
        </w:rPr>
        <w:t xml:space="preserve"> </w:t>
      </w:r>
      <w:r w:rsidDel="00000000" w:rsidR="00000000" w:rsidRPr="00000000">
        <w:rPr>
          <w:rFonts w:ascii="Times New Roman" w:cs="Times New Roman" w:eastAsia="Times New Roman" w:hAnsi="Times New Roman"/>
          <w:sz w:val="22"/>
          <w:szCs w:val="22"/>
          <w:rtl w:val="0"/>
        </w:rPr>
        <w:t xml:space="preserve">Per il miglioramento delle funzioni amministrative e gestionali è ammessa la possibilità di attuare sinergie con altre RIR prevedendo funzioni condivise con i rispettivi soggetti giuridici.</w:t>
      </w:r>
    </w:p>
    <w:p w:rsidR="00000000" w:rsidDel="00000000" w:rsidP="00000000" w:rsidRDefault="00000000" w:rsidRPr="00000000" w14:paraId="000000A6">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A7">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Identificazione degli obiettivi previsti</w:t>
      </w:r>
    </w:p>
    <w:p w:rsidR="00000000" w:rsidDel="00000000" w:rsidP="00000000" w:rsidRDefault="00000000" w:rsidRPr="00000000" w14:paraId="000000A8">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2.000 caratteri)</w:t>
      </w:r>
    </w:p>
    <w:p w:rsidR="00000000" w:rsidDel="00000000" w:rsidP="00000000" w:rsidRDefault="00000000" w:rsidRPr="00000000" w14:paraId="000000A9">
      <w:pPr>
        <w:jc w:val="both"/>
        <w:rPr>
          <w:rFonts w:ascii="Times New Roman" w:cs="Times New Roman" w:eastAsia="Times New Roman" w:hAnsi="Times New Roman"/>
          <w:sz w:val="22"/>
          <w:szCs w:val="22"/>
        </w:rPr>
      </w:pPr>
      <w:r w:rsidDel="00000000" w:rsidR="00000000" w:rsidRPr="00000000">
        <w:rPr>
          <w:rtl w:val="0"/>
        </w:rPr>
      </w:r>
    </w:p>
    <w:tbl>
      <w:tblPr>
        <w:tblStyle w:val="Table6"/>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rPr>
          <w:cantSplit w:val="0"/>
          <w:trHeight w:val="685" w:hRule="atLeast"/>
          <w:tblHeader w:val="0"/>
        </w:trPr>
        <w:tc>
          <w:tcPr>
            <w:shd w:fill="auto" w:val="clear"/>
          </w:tcPr>
          <w:p w:rsidR="00000000" w:rsidDel="00000000" w:rsidP="00000000" w:rsidRDefault="00000000" w:rsidRPr="00000000" w14:paraId="000000AA">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B">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AC">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0AD">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AE">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Descrizione delle attività esecutive previste per il raggiungimento degli obiettivi previsti</w:t>
      </w:r>
      <w:r w:rsidDel="00000000" w:rsidR="00000000" w:rsidRPr="00000000">
        <w:rPr>
          <w:rtl w:val="0"/>
        </w:rPr>
      </w:r>
    </w:p>
    <w:p w:rsidR="00000000" w:rsidDel="00000000" w:rsidP="00000000" w:rsidRDefault="00000000" w:rsidRPr="00000000" w14:paraId="000000AF">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5.000 caratteri)</w:t>
      </w:r>
    </w:p>
    <w:p w:rsidR="00000000" w:rsidDel="00000000" w:rsidP="00000000" w:rsidRDefault="00000000" w:rsidRPr="00000000" w14:paraId="000000B0">
      <w:pPr>
        <w:jc w:val="both"/>
        <w:rPr>
          <w:rFonts w:ascii="Times New Roman" w:cs="Times New Roman" w:eastAsia="Times New Roman" w:hAnsi="Times New Roman"/>
          <w:sz w:val="22"/>
          <w:szCs w:val="22"/>
        </w:rPr>
      </w:pPr>
      <w:r w:rsidDel="00000000" w:rsidR="00000000" w:rsidRPr="00000000">
        <w:rPr>
          <w:rtl w:val="0"/>
        </w:rPr>
      </w:r>
    </w:p>
    <w:tbl>
      <w:tblPr>
        <w:tblStyle w:val="Table7"/>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rPr>
          <w:cantSplit w:val="0"/>
          <w:trHeight w:val="2850" w:hRule="atLeast"/>
          <w:tblHeader w:val="0"/>
        </w:trPr>
        <w:tc>
          <w:tcPr>
            <w:shd w:fill="auto" w:val="clear"/>
          </w:tcPr>
          <w:p w:rsidR="00000000" w:rsidDel="00000000" w:rsidP="00000000" w:rsidRDefault="00000000" w:rsidRPr="00000000" w14:paraId="000000B1">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B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B3">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0B4">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B5">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Identificazione dei risultati intermedi e dei relativi deliverables/output che ne attestano il raggiungimento</w:t>
      </w:r>
    </w:p>
    <w:p w:rsidR="00000000" w:rsidDel="00000000" w:rsidP="00000000" w:rsidRDefault="00000000" w:rsidRPr="00000000" w14:paraId="000000B6">
      <w:pPr>
        <w:keepNext w:val="1"/>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Compilare nel caso in cui il soggetto giuridico intenda presentare domanda di pagamento di un acconto su rendiconto intermedio di spesa.</w:t>
      </w:r>
    </w:p>
    <w:p w:rsidR="00000000" w:rsidDel="00000000" w:rsidP="00000000" w:rsidRDefault="00000000" w:rsidRPr="00000000" w14:paraId="000000B7">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2.000 caratteri)</w:t>
      </w:r>
    </w:p>
    <w:p w:rsidR="00000000" w:rsidDel="00000000" w:rsidP="00000000" w:rsidRDefault="00000000" w:rsidRPr="00000000" w14:paraId="000000B8">
      <w:pPr>
        <w:jc w:val="both"/>
        <w:rPr>
          <w:rFonts w:ascii="Times New Roman" w:cs="Times New Roman" w:eastAsia="Times New Roman" w:hAnsi="Times New Roman"/>
          <w:sz w:val="22"/>
          <w:szCs w:val="22"/>
        </w:rPr>
      </w:pPr>
      <w:r w:rsidDel="00000000" w:rsidR="00000000" w:rsidRPr="00000000">
        <w:rPr>
          <w:rtl w:val="0"/>
        </w:rPr>
      </w:r>
    </w:p>
    <w:tbl>
      <w:tblPr>
        <w:tblStyle w:val="Table8"/>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rPr>
          <w:cantSplit w:val="0"/>
          <w:trHeight w:val="2850" w:hRule="atLeast"/>
          <w:tblHeader w:val="0"/>
        </w:trPr>
        <w:tc>
          <w:tcPr>
            <w:shd w:fill="auto" w:val="clear"/>
          </w:tcPr>
          <w:p w:rsidR="00000000" w:rsidDel="00000000" w:rsidP="00000000" w:rsidRDefault="00000000" w:rsidRPr="00000000" w14:paraId="000000B9">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BA">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BB">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0BC">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BD">
      <w:pPr>
        <w:keepNext w:val="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BE">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Identificazione dei risultati finali e dei relativi deliverables/output che ne attestano il raggiungimento</w:t>
      </w:r>
    </w:p>
    <w:p w:rsidR="00000000" w:rsidDel="00000000" w:rsidP="00000000" w:rsidRDefault="00000000" w:rsidRPr="00000000" w14:paraId="000000BF">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3.000 caratteri)</w:t>
      </w:r>
    </w:p>
    <w:p w:rsidR="00000000" w:rsidDel="00000000" w:rsidP="00000000" w:rsidRDefault="00000000" w:rsidRPr="00000000" w14:paraId="000000C0">
      <w:pPr>
        <w:jc w:val="both"/>
        <w:rPr>
          <w:rFonts w:ascii="Times New Roman" w:cs="Times New Roman" w:eastAsia="Times New Roman" w:hAnsi="Times New Roman"/>
          <w:sz w:val="22"/>
          <w:szCs w:val="22"/>
        </w:rPr>
      </w:pPr>
      <w:r w:rsidDel="00000000" w:rsidR="00000000" w:rsidRPr="00000000">
        <w:rPr>
          <w:rtl w:val="0"/>
        </w:rPr>
      </w:r>
    </w:p>
    <w:tbl>
      <w:tblPr>
        <w:tblStyle w:val="Table9"/>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rPr>
          <w:cantSplit w:val="0"/>
          <w:trHeight w:val="2850" w:hRule="atLeast"/>
          <w:tblHeader w:val="0"/>
        </w:trPr>
        <w:tc>
          <w:tcPr>
            <w:shd w:fill="auto" w:val="clear"/>
          </w:tcPr>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     </w:t>
            </w:r>
          </w:p>
          <w:p w:rsidR="00000000" w:rsidDel="00000000" w:rsidP="00000000" w:rsidRDefault="00000000" w:rsidRPr="00000000" w14:paraId="000000C3">
            <w:pPr>
              <w:rPr/>
            </w:pPr>
            <w:r w:rsidDel="00000000" w:rsidR="00000000" w:rsidRPr="00000000">
              <w:rPr>
                <w:rtl w:val="0"/>
              </w:rPr>
            </w:r>
          </w:p>
        </w:tc>
      </w:tr>
    </w:tbl>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Fonts w:ascii="Times New Roman" w:cs="Times New Roman" w:eastAsia="Times New Roman" w:hAnsi="Times New Roman"/>
          <w:sz w:val="22"/>
          <w:szCs w:val="22"/>
          <w:rtl w:val="0"/>
        </w:rPr>
        <w:t xml:space="preserve">Identificazione della quota di budget associato all’attività</w:t>
      </w:r>
      <w:r w:rsidDel="00000000" w:rsidR="00000000" w:rsidRPr="00000000">
        <w:rPr>
          <w:rtl w:val="0"/>
        </w:rPr>
      </w:r>
    </w:p>
    <w:p w:rsidR="00000000" w:rsidDel="00000000" w:rsidP="00000000" w:rsidRDefault="00000000" w:rsidRPr="00000000" w14:paraId="000000C6">
      <w:pPr>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Risp</w:t>
      </w:r>
      <w:r w:rsidDel="00000000" w:rsidR="00000000" w:rsidRPr="00000000">
        <w:rPr>
          <w:rFonts w:ascii="Times New Roman" w:cs="Times New Roman" w:eastAsia="Times New Roman" w:hAnsi="Times New Roman"/>
          <w:i w:val="1"/>
          <w:sz w:val="22"/>
          <w:szCs w:val="22"/>
          <w:rtl w:val="0"/>
        </w:rPr>
        <w:t xml:space="preserve">etto all’ammontare di spesa totale di progetto, oggetto di quantificazione e compilazione in SIU, indicare in termini percentuali la quota di spesa associata a questa attività.</w:t>
      </w:r>
    </w:p>
    <w:p w:rsidR="00000000" w:rsidDel="00000000" w:rsidP="00000000" w:rsidRDefault="00000000" w:rsidRPr="00000000" w14:paraId="000000C7">
      <w:pPr>
        <w:rPr>
          <w:rFonts w:ascii="Times New Roman" w:cs="Times New Roman" w:eastAsia="Times New Roman" w:hAnsi="Times New Roman"/>
          <w:i w:val="1"/>
          <w:sz w:val="22"/>
          <w:szCs w:val="22"/>
        </w:rPr>
      </w:pPr>
      <w:r w:rsidDel="00000000" w:rsidR="00000000" w:rsidRPr="00000000">
        <w:rPr>
          <w:rtl w:val="0"/>
        </w:rPr>
      </w:r>
    </w:p>
    <w:p w:rsidR="00000000" w:rsidDel="00000000" w:rsidP="00000000" w:rsidRDefault="00000000" w:rsidRPr="00000000" w14:paraId="000000C8">
      <w:pPr>
        <w:rPr/>
      </w:pPr>
      <w:r w:rsidDel="00000000" w:rsidR="00000000" w:rsidRPr="00000000">
        <w:rPr>
          <w:rFonts w:ascii="Times New Roman" w:cs="Times New Roman" w:eastAsia="Times New Roman" w:hAnsi="Times New Roman"/>
          <w:sz w:val="22"/>
          <w:szCs w:val="22"/>
          <w:rtl w:val="0"/>
        </w:rPr>
        <w:t xml:space="preserve">Rispett</w:t>
      </w:r>
      <w:r w:rsidDel="00000000" w:rsidR="00000000" w:rsidRPr="00000000">
        <w:rPr>
          <w:rFonts w:ascii="Times New Roman" w:cs="Times New Roman" w:eastAsia="Times New Roman" w:hAnsi="Times New Roman"/>
          <w:sz w:val="22"/>
          <w:szCs w:val="22"/>
          <w:rtl w:val="0"/>
        </w:rPr>
        <w:t xml:space="preserve">o al totale (100%) delle spese previste, l’Attività 1 “Consolidamento delle funzioni di governance e management della RIR” incide per la seguente quota di spesa:</w:t>
      </w: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Fonts w:ascii="Times New Roman" w:cs="Times New Roman" w:eastAsia="Times New Roman" w:hAnsi="Times New Roman"/>
          <w:b w:val="1"/>
          <w:sz w:val="22"/>
          <w:szCs w:val="22"/>
          <w:rtl w:val="0"/>
        </w:rPr>
        <w:t xml:space="preserve">______ %</w:t>
      </w: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Avvertenza: la somma delle quote percentuali di tutte le attività selezionate che compongono il progetto deve corrispondere al 100%.</w:t>
      </w: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keepNext w:val="1"/>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 ATTIVITA’ 2 (obbligatoria)</w:t>
      </w:r>
      <w:r w:rsidDel="00000000" w:rsidR="00000000" w:rsidRPr="00000000">
        <w:rPr>
          <w:rtl w:val="0"/>
        </w:rPr>
      </w:r>
    </w:p>
    <w:p w:rsidR="00000000" w:rsidDel="00000000" w:rsidP="00000000" w:rsidRDefault="00000000" w:rsidRPr="00000000" w14:paraId="000000D0">
      <w:pPr>
        <w:rPr>
          <w:vertAlign w:val="baseline"/>
        </w:rPr>
      </w:pPr>
      <w:r w:rsidDel="00000000" w:rsidR="00000000" w:rsidRPr="00000000">
        <w:rPr>
          <w:rtl w:val="0"/>
        </w:rPr>
      </w:r>
    </w:p>
    <w:p w:rsidR="00000000" w:rsidDel="00000000" w:rsidP="00000000" w:rsidRDefault="00000000" w:rsidRPr="00000000" w14:paraId="000000D1">
      <w:pPr>
        <w:rPr/>
      </w:pPr>
      <w:r w:rsidDel="00000000" w:rsidR="00000000" w:rsidRPr="00000000">
        <w:rPr>
          <w:rFonts w:ascii="Times New Roman" w:cs="Times New Roman" w:eastAsia="Times New Roman" w:hAnsi="Times New Roman"/>
          <w:b w:val="1"/>
          <w:rtl w:val="0"/>
        </w:rPr>
        <w:t xml:space="preserve">Networking, animazione, programmazione</w:t>
      </w:r>
      <w:r w:rsidDel="00000000" w:rsidR="00000000" w:rsidRPr="00000000">
        <w:rPr>
          <w:rtl w:val="0"/>
        </w:rPr>
      </w:r>
    </w:p>
    <w:p w:rsidR="00000000" w:rsidDel="00000000" w:rsidP="00000000" w:rsidRDefault="00000000" w:rsidRPr="00000000" w14:paraId="000000D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Realizzazione di attività dirette ad allargare l’ecosistema dell’innovazione. Rientrano in questo ambito tutte le azioni funzionali al rafforzamento del partenariato in termini di:</w:t>
      </w:r>
    </w:p>
    <w:p w:rsidR="00000000" w:rsidDel="00000000" w:rsidP="00000000" w:rsidRDefault="00000000" w:rsidRPr="00000000" w14:paraId="000000D3">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pianificazione strategica e programmazione esecutiva, pienamente condivisa tra i partner;</w:t>
      </w:r>
    </w:p>
    <w:p w:rsidR="00000000" w:rsidDel="00000000" w:rsidP="00000000" w:rsidRDefault="00000000" w:rsidRPr="00000000" w14:paraId="000000D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elaborazione di strategie di allargamento della partnership retista e di iniziative di coinvolgimento degli stakeholder interessati;</w:t>
      </w:r>
    </w:p>
    <w:p w:rsidR="00000000" w:rsidDel="00000000" w:rsidP="00000000" w:rsidRDefault="00000000" w:rsidRPr="00000000" w14:paraId="000000D5">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attuazione di interventi di potenziamento della cooperazione tra soggetti pubblici e privati (in particolare le sinergie tra imprese e organismi di ricerca);</w:t>
      </w:r>
    </w:p>
    <w:p w:rsidR="00000000" w:rsidDel="00000000" w:rsidP="00000000" w:rsidRDefault="00000000" w:rsidRPr="00000000" w14:paraId="000000D6">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progettazione di iniziative di trasferimento tecnologico, di diffusione di buone pratiche, di disseminazione dei risultati della ricerca, di valorizzazione di eccellenze e specificità.</w:t>
      </w:r>
    </w:p>
    <w:p w:rsidR="00000000" w:rsidDel="00000000" w:rsidP="00000000" w:rsidRDefault="00000000" w:rsidRPr="00000000" w14:paraId="000000D7">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D8">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D9">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Identificazione degli obiettivi previsti</w:t>
      </w:r>
    </w:p>
    <w:p w:rsidR="00000000" w:rsidDel="00000000" w:rsidP="00000000" w:rsidRDefault="00000000" w:rsidRPr="00000000" w14:paraId="000000DA">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2.000 caratteri)</w:t>
      </w:r>
    </w:p>
    <w:p w:rsidR="00000000" w:rsidDel="00000000" w:rsidP="00000000" w:rsidRDefault="00000000" w:rsidRPr="00000000" w14:paraId="000000DB">
      <w:pPr>
        <w:jc w:val="both"/>
        <w:rPr>
          <w:rFonts w:ascii="Times New Roman" w:cs="Times New Roman" w:eastAsia="Times New Roman" w:hAnsi="Times New Roman"/>
          <w:sz w:val="22"/>
          <w:szCs w:val="22"/>
        </w:rPr>
      </w:pPr>
      <w:r w:rsidDel="00000000" w:rsidR="00000000" w:rsidRPr="00000000">
        <w:rPr>
          <w:rtl w:val="0"/>
        </w:rPr>
      </w:r>
    </w:p>
    <w:tbl>
      <w:tblPr>
        <w:tblStyle w:val="Table10"/>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rPr>
          <w:cantSplit w:val="0"/>
          <w:trHeight w:val="685" w:hRule="atLeast"/>
          <w:tblHeader w:val="0"/>
        </w:trPr>
        <w:tc>
          <w:tcPr>
            <w:shd w:fill="auto" w:val="clear"/>
          </w:tcPr>
          <w:p w:rsidR="00000000" w:rsidDel="00000000" w:rsidP="00000000" w:rsidRDefault="00000000" w:rsidRPr="00000000" w14:paraId="000000DC">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D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DE">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0DF">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E0">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Descrizione delle attività esecutive previste per il raggiungimento degli obiettivi previsti</w:t>
      </w:r>
      <w:r w:rsidDel="00000000" w:rsidR="00000000" w:rsidRPr="00000000">
        <w:rPr>
          <w:rtl w:val="0"/>
        </w:rPr>
      </w:r>
    </w:p>
    <w:p w:rsidR="00000000" w:rsidDel="00000000" w:rsidP="00000000" w:rsidRDefault="00000000" w:rsidRPr="00000000" w14:paraId="000000E1">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5.000 caratteri)</w:t>
      </w:r>
    </w:p>
    <w:p w:rsidR="00000000" w:rsidDel="00000000" w:rsidP="00000000" w:rsidRDefault="00000000" w:rsidRPr="00000000" w14:paraId="000000E2">
      <w:pPr>
        <w:jc w:val="both"/>
        <w:rPr>
          <w:rFonts w:ascii="Times New Roman" w:cs="Times New Roman" w:eastAsia="Times New Roman" w:hAnsi="Times New Roman"/>
          <w:sz w:val="22"/>
          <w:szCs w:val="22"/>
        </w:rPr>
      </w:pPr>
      <w:r w:rsidDel="00000000" w:rsidR="00000000" w:rsidRPr="00000000">
        <w:rPr>
          <w:rtl w:val="0"/>
        </w:rPr>
      </w:r>
    </w:p>
    <w:tbl>
      <w:tblPr>
        <w:tblStyle w:val="Table11"/>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rPr>
          <w:cantSplit w:val="0"/>
          <w:trHeight w:val="2850" w:hRule="atLeast"/>
          <w:tblHeader w:val="0"/>
        </w:trPr>
        <w:tc>
          <w:tcPr>
            <w:shd w:fill="auto" w:val="clear"/>
          </w:tcPr>
          <w:p w:rsidR="00000000" w:rsidDel="00000000" w:rsidP="00000000" w:rsidRDefault="00000000" w:rsidRPr="00000000" w14:paraId="000000E3">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E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E5">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0E6">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E7">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Identificazione dei risultati intermedi e dei relativi deliverables/output che ne attestano il raggiungimento</w:t>
      </w:r>
    </w:p>
    <w:p w:rsidR="00000000" w:rsidDel="00000000" w:rsidP="00000000" w:rsidRDefault="00000000" w:rsidRPr="00000000" w14:paraId="000000E8">
      <w:pPr>
        <w:keepNext w:val="1"/>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Compilare nel caso in cui il soggetto giuridico intenda presentare domanda di pagamento di un acconto su rendiconto intermedio di spesa.</w:t>
      </w:r>
    </w:p>
    <w:p w:rsidR="00000000" w:rsidDel="00000000" w:rsidP="00000000" w:rsidRDefault="00000000" w:rsidRPr="00000000" w14:paraId="000000E9">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2.000 caratteri)</w:t>
      </w:r>
    </w:p>
    <w:p w:rsidR="00000000" w:rsidDel="00000000" w:rsidP="00000000" w:rsidRDefault="00000000" w:rsidRPr="00000000" w14:paraId="000000EA">
      <w:pPr>
        <w:jc w:val="both"/>
        <w:rPr>
          <w:rFonts w:ascii="Times New Roman" w:cs="Times New Roman" w:eastAsia="Times New Roman" w:hAnsi="Times New Roman"/>
          <w:sz w:val="22"/>
          <w:szCs w:val="22"/>
        </w:rPr>
      </w:pPr>
      <w:r w:rsidDel="00000000" w:rsidR="00000000" w:rsidRPr="00000000">
        <w:rPr>
          <w:rtl w:val="0"/>
        </w:rPr>
      </w:r>
    </w:p>
    <w:tbl>
      <w:tblPr>
        <w:tblStyle w:val="Table12"/>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rPr>
          <w:cantSplit w:val="0"/>
          <w:trHeight w:val="2850" w:hRule="atLeast"/>
          <w:tblHeader w:val="0"/>
        </w:trPr>
        <w:tc>
          <w:tcPr>
            <w:shd w:fill="auto" w:val="clear"/>
          </w:tcPr>
          <w:p w:rsidR="00000000" w:rsidDel="00000000" w:rsidP="00000000" w:rsidRDefault="00000000" w:rsidRPr="00000000" w14:paraId="000000EB">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EC">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ED">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0EE">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EF">
      <w:pPr>
        <w:keepNext w:val="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F0">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Identificazione dei risultati finali e dei relativi deliverables/output che ne attestano il raggiungimento</w:t>
      </w:r>
    </w:p>
    <w:p w:rsidR="00000000" w:rsidDel="00000000" w:rsidP="00000000" w:rsidRDefault="00000000" w:rsidRPr="00000000" w14:paraId="000000F1">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3.000 caratteri)</w:t>
      </w:r>
    </w:p>
    <w:p w:rsidR="00000000" w:rsidDel="00000000" w:rsidP="00000000" w:rsidRDefault="00000000" w:rsidRPr="00000000" w14:paraId="000000F2">
      <w:pPr>
        <w:jc w:val="both"/>
        <w:rPr>
          <w:rFonts w:ascii="Times New Roman" w:cs="Times New Roman" w:eastAsia="Times New Roman" w:hAnsi="Times New Roman"/>
          <w:sz w:val="22"/>
          <w:szCs w:val="22"/>
        </w:rPr>
      </w:pPr>
      <w:r w:rsidDel="00000000" w:rsidR="00000000" w:rsidRPr="00000000">
        <w:rPr>
          <w:rtl w:val="0"/>
        </w:rPr>
      </w:r>
    </w:p>
    <w:tbl>
      <w:tblPr>
        <w:tblStyle w:val="Table13"/>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rPr>
          <w:cantSplit w:val="0"/>
          <w:trHeight w:val="2850" w:hRule="atLeast"/>
          <w:tblHeader w:val="0"/>
        </w:trPr>
        <w:tc>
          <w:tcPr>
            <w:shd w:fill="auto" w:val="clear"/>
          </w:tcPr>
          <w:p w:rsidR="00000000" w:rsidDel="00000000" w:rsidP="00000000" w:rsidRDefault="00000000" w:rsidRPr="00000000" w14:paraId="000000F3">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F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F5">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0F6">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F7">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F8">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Identificazione della quota di budget associato all’attività</w:t>
      </w:r>
    </w:p>
    <w:p w:rsidR="00000000" w:rsidDel="00000000" w:rsidP="00000000" w:rsidRDefault="00000000" w:rsidRPr="00000000" w14:paraId="000000F9">
      <w:pPr>
        <w:keepNext w:val="1"/>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Rispetto all’ammontare di spesa totale di progetto, oggetto di quantificazione e compilazione in SIU, indicare in termini percentuali la quota di spesa associata a questa attività.</w:t>
      </w:r>
    </w:p>
    <w:p w:rsidR="00000000" w:rsidDel="00000000" w:rsidP="00000000" w:rsidRDefault="00000000" w:rsidRPr="00000000" w14:paraId="000000FA">
      <w:pPr>
        <w:keepNext w:val="1"/>
        <w:jc w:val="both"/>
        <w:rPr>
          <w:rFonts w:ascii="Times New Roman" w:cs="Times New Roman" w:eastAsia="Times New Roman" w:hAnsi="Times New Roman"/>
          <w:i w:val="1"/>
          <w:sz w:val="22"/>
          <w:szCs w:val="22"/>
        </w:rPr>
      </w:pPr>
      <w:r w:rsidDel="00000000" w:rsidR="00000000" w:rsidRPr="00000000">
        <w:rPr>
          <w:rtl w:val="0"/>
        </w:rPr>
      </w:r>
    </w:p>
    <w:p w:rsidR="00000000" w:rsidDel="00000000" w:rsidP="00000000" w:rsidRDefault="00000000" w:rsidRPr="00000000" w14:paraId="000000FB">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Rispetto al totale (100%) delle spese previste, l’Attività 2 “Networking, animazione, programmazione” incide per la seguente quota di spesa:</w:t>
      </w:r>
    </w:p>
    <w:p w:rsidR="00000000" w:rsidDel="00000000" w:rsidP="00000000" w:rsidRDefault="00000000" w:rsidRPr="00000000" w14:paraId="000000FC">
      <w:pPr>
        <w:keepNext w:val="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FD">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________ %</w:t>
      </w:r>
    </w:p>
    <w:p w:rsidR="00000000" w:rsidDel="00000000" w:rsidP="00000000" w:rsidRDefault="00000000" w:rsidRPr="00000000" w14:paraId="000000FE">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tl w:val="0"/>
        </w:rPr>
      </w:r>
    </w:p>
    <w:p w:rsidR="00000000" w:rsidDel="00000000" w:rsidP="00000000" w:rsidRDefault="00000000" w:rsidRPr="00000000" w14:paraId="000000FF">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i w:val="1"/>
          <w:sz w:val="22"/>
          <w:szCs w:val="22"/>
          <w:rtl w:val="0"/>
        </w:rPr>
        <w:t xml:space="preserve">Avvertenza: la somma delle quote percentuali di tutte le attività selezionate che compongono il progetto deve corrispondere al 100%.</w:t>
      </w:r>
      <w:r w:rsidDel="00000000" w:rsidR="00000000" w:rsidRPr="00000000">
        <w:rPr>
          <w:rtl w:val="0"/>
        </w:rPr>
      </w:r>
    </w:p>
    <w:p w:rsidR="00000000" w:rsidDel="00000000" w:rsidP="00000000" w:rsidRDefault="00000000" w:rsidRPr="00000000" w14:paraId="00000100">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01">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02">
      <w:pPr>
        <w:keepNext w:val="1"/>
        <w:numPr>
          <w:ilvl w:val="0"/>
          <w:numId w:val="7"/>
        </w:numPr>
        <w:ind w:left="42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 ATTIVITA’ 3 (obbligatoria)</w:t>
      </w:r>
    </w:p>
    <w:p w:rsidR="00000000" w:rsidDel="00000000" w:rsidP="00000000" w:rsidRDefault="00000000" w:rsidRPr="00000000" w14:paraId="0000010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widowControl w:val="0"/>
        <w:tabs>
          <w:tab w:val="left" w:leader="none" w:pos="603"/>
        </w:tabs>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Comunicazione e promozione online e offline</w:t>
      </w:r>
    </w:p>
    <w:p w:rsidR="00000000" w:rsidDel="00000000" w:rsidP="00000000" w:rsidRDefault="00000000" w:rsidRPr="00000000" w14:paraId="00000105">
      <w:pPr>
        <w:widowControl w:val="0"/>
        <w:tabs>
          <w:tab w:val="left" w:leader="none" w:pos="603"/>
        </w:tabs>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Attuazione esecutiva delle azioni comunicative relative a:</w:t>
      </w:r>
    </w:p>
    <w:p w:rsidR="00000000" w:rsidDel="00000000" w:rsidP="00000000" w:rsidRDefault="00000000" w:rsidRPr="00000000" w14:paraId="00000106">
      <w:pPr>
        <w:widowControl w:val="0"/>
        <w:tabs>
          <w:tab w:val="left" w:leader="none" w:pos="603"/>
        </w:tabs>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realizzazione di eventi plenari pubblici;</w:t>
      </w:r>
    </w:p>
    <w:p w:rsidR="00000000" w:rsidDel="00000000" w:rsidP="00000000" w:rsidRDefault="00000000" w:rsidRPr="00000000" w14:paraId="00000107">
      <w:pPr>
        <w:widowControl w:val="0"/>
        <w:tabs>
          <w:tab w:val="left" w:leader="none" w:pos="603"/>
        </w:tabs>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realizzazione di seminari, workshop, focus group;</w:t>
      </w:r>
    </w:p>
    <w:p w:rsidR="00000000" w:rsidDel="00000000" w:rsidP="00000000" w:rsidRDefault="00000000" w:rsidRPr="00000000" w14:paraId="00000108">
      <w:pPr>
        <w:widowControl w:val="0"/>
        <w:tabs>
          <w:tab w:val="left" w:leader="none" w:pos="603"/>
        </w:tabs>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produzione e invio di newsletter della RIR;</w:t>
      </w:r>
    </w:p>
    <w:p w:rsidR="00000000" w:rsidDel="00000000" w:rsidP="00000000" w:rsidRDefault="00000000" w:rsidRPr="00000000" w14:paraId="00000109">
      <w:pPr>
        <w:widowControl w:val="0"/>
        <w:tabs>
          <w:tab w:val="left" w:leader="none" w:pos="603"/>
        </w:tabs>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gestione e aggiornamento del sito Web della RIR;</w:t>
      </w:r>
    </w:p>
    <w:p w:rsidR="00000000" w:rsidDel="00000000" w:rsidP="00000000" w:rsidRDefault="00000000" w:rsidRPr="00000000" w14:paraId="0000010A">
      <w:pPr>
        <w:widowControl w:val="0"/>
        <w:tabs>
          <w:tab w:val="left" w:leader="none" w:pos="603"/>
        </w:tabs>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creazione, gestione, aggiornamento dei profili social della RIR.</w:t>
      </w:r>
    </w:p>
    <w:p w:rsidR="00000000" w:rsidDel="00000000" w:rsidP="00000000" w:rsidRDefault="00000000" w:rsidRPr="00000000" w14:paraId="0000010B">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Tutte le iniziative di comunicazione dovranno impiegare la nuova immagine coordinata “</w:t>
      </w:r>
      <w:r w:rsidDel="00000000" w:rsidR="00000000" w:rsidRPr="00000000">
        <w:rPr>
          <w:rFonts w:ascii="Times New Roman" w:cs="Times New Roman" w:eastAsia="Times New Roman" w:hAnsi="Times New Roman"/>
          <w:b w:val="1"/>
          <w:sz w:val="22"/>
          <w:szCs w:val="22"/>
          <w:rtl w:val="0"/>
        </w:rPr>
        <w:t xml:space="preserve">InnovatiVE</w:t>
      </w:r>
      <w:r w:rsidDel="00000000" w:rsidR="00000000" w:rsidRPr="00000000">
        <w:rPr>
          <w:rFonts w:ascii="Times New Roman" w:cs="Times New Roman" w:eastAsia="Times New Roman" w:hAnsi="Times New Roman"/>
          <w:sz w:val="22"/>
          <w:szCs w:val="22"/>
          <w:rtl w:val="0"/>
        </w:rPr>
        <w:t xml:space="preserve">” ed essere finalizzate a diffondere informazioni su vision strategica, programmazione, obiettivi della RIR, a un pubblico comunque costituito da un’ampia pluralità e varietà di stakeholder (imprese dei settori produttivi di riferimento, enti di ricerca, enti locali di riferimento, istituzioni nazionali e internazionali, comunità di investitori, società civile).</w:t>
      </w:r>
      <w:r w:rsidDel="00000000" w:rsidR="00000000" w:rsidRPr="00000000">
        <w:rPr>
          <w:rtl w:val="0"/>
        </w:rPr>
      </w:r>
    </w:p>
    <w:p w:rsidR="00000000" w:rsidDel="00000000" w:rsidP="00000000" w:rsidRDefault="00000000" w:rsidRPr="00000000" w14:paraId="0000010C">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0D">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0E">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Identificazione degli obiettivi previsti</w:t>
      </w:r>
    </w:p>
    <w:p w:rsidR="00000000" w:rsidDel="00000000" w:rsidP="00000000" w:rsidRDefault="00000000" w:rsidRPr="00000000" w14:paraId="0000010F">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2.000 caratteri)</w:t>
      </w:r>
    </w:p>
    <w:p w:rsidR="00000000" w:rsidDel="00000000" w:rsidP="00000000" w:rsidRDefault="00000000" w:rsidRPr="00000000" w14:paraId="00000110">
      <w:pPr>
        <w:jc w:val="both"/>
        <w:rPr>
          <w:rFonts w:ascii="Times New Roman" w:cs="Times New Roman" w:eastAsia="Times New Roman" w:hAnsi="Times New Roman"/>
          <w:sz w:val="22"/>
          <w:szCs w:val="22"/>
        </w:rPr>
      </w:pPr>
      <w:r w:rsidDel="00000000" w:rsidR="00000000" w:rsidRPr="00000000">
        <w:rPr>
          <w:rtl w:val="0"/>
        </w:rPr>
      </w:r>
    </w:p>
    <w:tbl>
      <w:tblPr>
        <w:tblStyle w:val="Table14"/>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rPr>
          <w:cantSplit w:val="0"/>
          <w:trHeight w:val="685" w:hRule="atLeast"/>
          <w:tblHeader w:val="0"/>
        </w:trPr>
        <w:tc>
          <w:tcPr>
            <w:shd w:fill="auto" w:val="clear"/>
          </w:tcPr>
          <w:p w:rsidR="00000000" w:rsidDel="00000000" w:rsidP="00000000" w:rsidRDefault="00000000" w:rsidRPr="00000000" w14:paraId="00000111">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1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113">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114">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15">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Descrizione delle attività esecutive previste per il raggiungimento degli obiettivi previsti</w:t>
      </w:r>
      <w:r w:rsidDel="00000000" w:rsidR="00000000" w:rsidRPr="00000000">
        <w:rPr>
          <w:rtl w:val="0"/>
        </w:rPr>
      </w:r>
    </w:p>
    <w:p w:rsidR="00000000" w:rsidDel="00000000" w:rsidP="00000000" w:rsidRDefault="00000000" w:rsidRPr="00000000" w14:paraId="00000116">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5.000 caratteri)</w:t>
      </w:r>
    </w:p>
    <w:p w:rsidR="00000000" w:rsidDel="00000000" w:rsidP="00000000" w:rsidRDefault="00000000" w:rsidRPr="00000000" w14:paraId="00000117">
      <w:pPr>
        <w:jc w:val="both"/>
        <w:rPr>
          <w:rFonts w:ascii="Times New Roman" w:cs="Times New Roman" w:eastAsia="Times New Roman" w:hAnsi="Times New Roman"/>
          <w:sz w:val="22"/>
          <w:szCs w:val="22"/>
        </w:rPr>
      </w:pPr>
      <w:r w:rsidDel="00000000" w:rsidR="00000000" w:rsidRPr="00000000">
        <w:rPr>
          <w:rtl w:val="0"/>
        </w:rPr>
      </w:r>
    </w:p>
    <w:tbl>
      <w:tblPr>
        <w:tblStyle w:val="Table15"/>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rPr>
          <w:cantSplit w:val="0"/>
          <w:trHeight w:val="2850" w:hRule="atLeast"/>
          <w:tblHeader w:val="0"/>
        </w:trPr>
        <w:tc>
          <w:tcPr>
            <w:shd w:fill="auto" w:val="clear"/>
          </w:tcPr>
          <w:p w:rsidR="00000000" w:rsidDel="00000000" w:rsidP="00000000" w:rsidRDefault="00000000" w:rsidRPr="00000000" w14:paraId="00000118">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19">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11A">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11B">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1C">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Identificazione dei risultati intermedi e dei relativi deliverables/output che ne attestano il raggiungimento</w:t>
      </w:r>
    </w:p>
    <w:p w:rsidR="00000000" w:rsidDel="00000000" w:rsidP="00000000" w:rsidRDefault="00000000" w:rsidRPr="00000000" w14:paraId="0000011D">
      <w:pPr>
        <w:keepNext w:val="1"/>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Compilare nel caso in cui il soggetto giuridico intenda presentare domanda di pagamento di un acconto su rendiconto intermedio di spesa.</w:t>
      </w:r>
    </w:p>
    <w:p w:rsidR="00000000" w:rsidDel="00000000" w:rsidP="00000000" w:rsidRDefault="00000000" w:rsidRPr="00000000" w14:paraId="0000011E">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2.000 caratteri)</w:t>
      </w:r>
    </w:p>
    <w:p w:rsidR="00000000" w:rsidDel="00000000" w:rsidP="00000000" w:rsidRDefault="00000000" w:rsidRPr="00000000" w14:paraId="0000011F">
      <w:pPr>
        <w:jc w:val="both"/>
        <w:rPr>
          <w:rFonts w:ascii="Times New Roman" w:cs="Times New Roman" w:eastAsia="Times New Roman" w:hAnsi="Times New Roman"/>
          <w:sz w:val="22"/>
          <w:szCs w:val="22"/>
        </w:rPr>
      </w:pPr>
      <w:r w:rsidDel="00000000" w:rsidR="00000000" w:rsidRPr="00000000">
        <w:rPr>
          <w:rtl w:val="0"/>
        </w:rPr>
      </w:r>
    </w:p>
    <w:tbl>
      <w:tblPr>
        <w:tblStyle w:val="Table16"/>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rPr>
          <w:cantSplit w:val="0"/>
          <w:trHeight w:val="2850" w:hRule="atLeast"/>
          <w:tblHeader w:val="0"/>
        </w:trPr>
        <w:tc>
          <w:tcPr>
            <w:shd w:fill="auto" w:val="clear"/>
          </w:tcPr>
          <w:p w:rsidR="00000000" w:rsidDel="00000000" w:rsidP="00000000" w:rsidRDefault="00000000" w:rsidRPr="00000000" w14:paraId="00000120">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21">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122">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123">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24">
      <w:pPr>
        <w:keepNext w:val="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25">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Identificazione dei risultati finali e dei relativi deliverables/output che ne attestano il raggiungimento</w:t>
      </w:r>
    </w:p>
    <w:p w:rsidR="00000000" w:rsidDel="00000000" w:rsidP="00000000" w:rsidRDefault="00000000" w:rsidRPr="00000000" w14:paraId="00000126">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3.000 caratteri)</w:t>
      </w:r>
    </w:p>
    <w:p w:rsidR="00000000" w:rsidDel="00000000" w:rsidP="00000000" w:rsidRDefault="00000000" w:rsidRPr="00000000" w14:paraId="00000127">
      <w:pPr>
        <w:jc w:val="both"/>
        <w:rPr>
          <w:rFonts w:ascii="Times New Roman" w:cs="Times New Roman" w:eastAsia="Times New Roman" w:hAnsi="Times New Roman"/>
          <w:sz w:val="22"/>
          <w:szCs w:val="22"/>
        </w:rPr>
      </w:pPr>
      <w:r w:rsidDel="00000000" w:rsidR="00000000" w:rsidRPr="00000000">
        <w:rPr>
          <w:rtl w:val="0"/>
        </w:rPr>
      </w:r>
    </w:p>
    <w:tbl>
      <w:tblPr>
        <w:tblStyle w:val="Table17"/>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rPr>
          <w:cantSplit w:val="0"/>
          <w:trHeight w:val="2850" w:hRule="atLeast"/>
          <w:tblHeader w:val="0"/>
        </w:trPr>
        <w:tc>
          <w:tcPr>
            <w:shd w:fill="auto" w:val="clear"/>
          </w:tcPr>
          <w:p w:rsidR="00000000" w:rsidDel="00000000" w:rsidP="00000000" w:rsidRDefault="00000000" w:rsidRPr="00000000" w14:paraId="00000128">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129">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p w:rsidR="00000000" w:rsidDel="00000000" w:rsidP="00000000" w:rsidRDefault="00000000" w:rsidRPr="00000000" w14:paraId="0000012A">
            <w:pPr>
              <w:rPr>
                <w:rFonts w:ascii="Times New Roman" w:cs="Times New Roman" w:eastAsia="Times New Roman" w:hAnsi="Times New Roman"/>
                <w:sz w:val="19"/>
                <w:szCs w:val="19"/>
              </w:rPr>
            </w:pPr>
            <w:r w:rsidDel="00000000" w:rsidR="00000000" w:rsidRPr="00000000">
              <w:rPr>
                <w:rtl w:val="0"/>
              </w:rPr>
            </w:r>
          </w:p>
        </w:tc>
      </w:tr>
    </w:tbl>
    <w:p w:rsidR="00000000" w:rsidDel="00000000" w:rsidP="00000000" w:rsidRDefault="00000000" w:rsidRPr="00000000" w14:paraId="0000012B">
      <w:pPr>
        <w:keepNext w:val="1"/>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2C">
      <w:pPr>
        <w:keepNext w:val="1"/>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2D">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Identificazione della quota di budget associato all’attività</w:t>
      </w:r>
    </w:p>
    <w:p w:rsidR="00000000" w:rsidDel="00000000" w:rsidP="00000000" w:rsidRDefault="00000000" w:rsidRPr="00000000" w14:paraId="0000012E">
      <w:pPr>
        <w:keepNext w:val="1"/>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Rispetto all’ammontare di spesa totale di progetto, oggetto di quantificazione e compilazione in SIU, indicare in termini percentuali la quota di spesa associata a questa attività.</w:t>
      </w:r>
    </w:p>
    <w:p w:rsidR="00000000" w:rsidDel="00000000" w:rsidP="00000000" w:rsidRDefault="00000000" w:rsidRPr="00000000" w14:paraId="0000012F">
      <w:pPr>
        <w:keepNext w:val="1"/>
        <w:jc w:val="both"/>
        <w:rPr>
          <w:rFonts w:ascii="Times New Roman" w:cs="Times New Roman" w:eastAsia="Times New Roman" w:hAnsi="Times New Roman"/>
          <w:i w:val="1"/>
          <w:sz w:val="22"/>
          <w:szCs w:val="22"/>
        </w:rPr>
      </w:pPr>
      <w:r w:rsidDel="00000000" w:rsidR="00000000" w:rsidRPr="00000000">
        <w:rPr>
          <w:rtl w:val="0"/>
        </w:rPr>
      </w:r>
    </w:p>
    <w:p w:rsidR="00000000" w:rsidDel="00000000" w:rsidP="00000000" w:rsidRDefault="00000000" w:rsidRPr="00000000" w14:paraId="00000130">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Rispetto al totale (100%) delle spese previste, l’Attività 3 “Comunicazione e promozione online e offline” incide per la seguente quota di spesa:</w:t>
      </w:r>
    </w:p>
    <w:p w:rsidR="00000000" w:rsidDel="00000000" w:rsidP="00000000" w:rsidRDefault="00000000" w:rsidRPr="00000000" w14:paraId="00000131">
      <w:pPr>
        <w:keepNext w:val="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32">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________ %</w:t>
      </w:r>
    </w:p>
    <w:p w:rsidR="00000000" w:rsidDel="00000000" w:rsidP="00000000" w:rsidRDefault="00000000" w:rsidRPr="00000000" w14:paraId="00000133">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tl w:val="0"/>
        </w:rPr>
      </w:r>
    </w:p>
    <w:p w:rsidR="00000000" w:rsidDel="00000000" w:rsidP="00000000" w:rsidRDefault="00000000" w:rsidRPr="00000000" w14:paraId="00000134">
      <w:pPr>
        <w:keepNext w:val="1"/>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i w:val="1"/>
          <w:sz w:val="22"/>
          <w:szCs w:val="22"/>
          <w:rtl w:val="0"/>
        </w:rPr>
        <w:t xml:space="preserve">Avvertenza: la somma delle quote percentuali di tutte le attività selezionate che compongono il progetto deve corrispondere al 100%.</w:t>
      </w:r>
      <w:r w:rsidDel="00000000" w:rsidR="00000000" w:rsidRPr="00000000">
        <w:rPr>
          <w:rtl w:val="0"/>
        </w:rPr>
      </w:r>
    </w:p>
    <w:p w:rsidR="00000000" w:rsidDel="00000000" w:rsidP="00000000" w:rsidRDefault="00000000" w:rsidRPr="00000000" w14:paraId="00000135">
      <w:pPr>
        <w:keepNext w:val="1"/>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36">
      <w:pPr>
        <w:keepNext w:val="1"/>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37">
      <w:pPr>
        <w:keepNext w:val="1"/>
        <w:numPr>
          <w:ilvl w:val="0"/>
          <w:numId w:val="7"/>
        </w:numPr>
        <w:ind w:left="42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 ATTIVITA’ 4 (obbligatoria)</w:t>
      </w:r>
    </w:p>
    <w:p w:rsidR="00000000" w:rsidDel="00000000" w:rsidP="00000000" w:rsidRDefault="00000000" w:rsidRPr="00000000" w14:paraId="0000013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39">
      <w:pPr>
        <w:widowControl w:val="0"/>
        <w:tabs>
          <w:tab w:val="left" w:leader="none" w:pos="603"/>
        </w:tabs>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Sistema di monitoraggio interno della performance</w:t>
      </w:r>
    </w:p>
    <w:p w:rsidR="00000000" w:rsidDel="00000000" w:rsidP="00000000" w:rsidRDefault="00000000" w:rsidRPr="00000000" w14:paraId="0000013A">
      <w:pPr>
        <w:keepNext w:val="1"/>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22"/>
          <w:szCs w:val="22"/>
          <w:rtl w:val="0"/>
        </w:rPr>
        <w:t xml:space="preserve">Programmazione e attuazione di azioni di rilevazione del grado di soddisfazione “customer satisfaction” percepito dai partecipanti alla RIR, in termini di efficacia ed efficienza da parte del soggetto giuridico nell’esercizio di tutte le funzioni e iniziative, e per la rilevazione della performance della RIR in raccordo con il sistema di monitoraggio e valutazione regionale.</w:t>
      </w:r>
      <w:r w:rsidDel="00000000" w:rsidR="00000000" w:rsidRPr="00000000">
        <w:rPr>
          <w:rtl w:val="0"/>
        </w:rPr>
      </w:r>
    </w:p>
    <w:p w:rsidR="00000000" w:rsidDel="00000000" w:rsidP="00000000" w:rsidRDefault="00000000" w:rsidRPr="00000000" w14:paraId="0000013B">
      <w:pPr>
        <w:keepNext w:val="1"/>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3C">
      <w:pPr>
        <w:keepNext w:val="1"/>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3D">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Identificazione degli obiettivi previsti</w:t>
      </w:r>
    </w:p>
    <w:p w:rsidR="00000000" w:rsidDel="00000000" w:rsidP="00000000" w:rsidRDefault="00000000" w:rsidRPr="00000000" w14:paraId="0000013E">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2.000 caratteri)</w:t>
      </w:r>
    </w:p>
    <w:p w:rsidR="00000000" w:rsidDel="00000000" w:rsidP="00000000" w:rsidRDefault="00000000" w:rsidRPr="00000000" w14:paraId="0000013F">
      <w:pPr>
        <w:jc w:val="both"/>
        <w:rPr>
          <w:rFonts w:ascii="Times New Roman" w:cs="Times New Roman" w:eastAsia="Times New Roman" w:hAnsi="Times New Roman"/>
          <w:sz w:val="22"/>
          <w:szCs w:val="22"/>
        </w:rPr>
      </w:pPr>
      <w:r w:rsidDel="00000000" w:rsidR="00000000" w:rsidRPr="00000000">
        <w:rPr>
          <w:rtl w:val="0"/>
        </w:rPr>
      </w:r>
    </w:p>
    <w:tbl>
      <w:tblPr>
        <w:tblStyle w:val="Table18"/>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rPr>
          <w:cantSplit w:val="0"/>
          <w:trHeight w:val="685" w:hRule="atLeast"/>
          <w:tblHeader w:val="0"/>
        </w:trPr>
        <w:tc>
          <w:tcPr>
            <w:shd w:fill="auto" w:val="clear"/>
          </w:tcPr>
          <w:p w:rsidR="00000000" w:rsidDel="00000000" w:rsidP="00000000" w:rsidRDefault="00000000" w:rsidRPr="00000000" w14:paraId="00000140">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41">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142">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143">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44">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Descrizione delle attività esecutive previste per il raggiungimento degli obiettivi previsti</w:t>
      </w:r>
      <w:r w:rsidDel="00000000" w:rsidR="00000000" w:rsidRPr="00000000">
        <w:rPr>
          <w:rtl w:val="0"/>
        </w:rPr>
      </w:r>
    </w:p>
    <w:p w:rsidR="00000000" w:rsidDel="00000000" w:rsidP="00000000" w:rsidRDefault="00000000" w:rsidRPr="00000000" w14:paraId="00000145">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5.000 caratteri)</w:t>
      </w:r>
    </w:p>
    <w:p w:rsidR="00000000" w:rsidDel="00000000" w:rsidP="00000000" w:rsidRDefault="00000000" w:rsidRPr="00000000" w14:paraId="00000146">
      <w:pPr>
        <w:jc w:val="both"/>
        <w:rPr>
          <w:rFonts w:ascii="Times New Roman" w:cs="Times New Roman" w:eastAsia="Times New Roman" w:hAnsi="Times New Roman"/>
          <w:sz w:val="22"/>
          <w:szCs w:val="22"/>
        </w:rPr>
      </w:pPr>
      <w:r w:rsidDel="00000000" w:rsidR="00000000" w:rsidRPr="00000000">
        <w:rPr>
          <w:rtl w:val="0"/>
        </w:rPr>
      </w:r>
    </w:p>
    <w:tbl>
      <w:tblPr>
        <w:tblStyle w:val="Table19"/>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rPr>
          <w:cantSplit w:val="0"/>
          <w:trHeight w:val="2850" w:hRule="atLeast"/>
          <w:tblHeader w:val="0"/>
        </w:trPr>
        <w:tc>
          <w:tcPr>
            <w:shd w:fill="auto" w:val="clear"/>
          </w:tcPr>
          <w:p w:rsidR="00000000" w:rsidDel="00000000" w:rsidP="00000000" w:rsidRDefault="00000000" w:rsidRPr="00000000" w14:paraId="00000147">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48">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149">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14A">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4B">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Identificazione dei risultati intermedi e dei relativi deliverables/output che ne attestano il raggiungimento</w:t>
      </w:r>
    </w:p>
    <w:p w:rsidR="00000000" w:rsidDel="00000000" w:rsidP="00000000" w:rsidRDefault="00000000" w:rsidRPr="00000000" w14:paraId="0000014C">
      <w:pPr>
        <w:keepNext w:val="1"/>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Compilare nel caso in cui il soggetto giuridico intenda presentare domanda di pagamento di un acconto su rendiconto intermedio di spesa.</w:t>
      </w:r>
    </w:p>
    <w:p w:rsidR="00000000" w:rsidDel="00000000" w:rsidP="00000000" w:rsidRDefault="00000000" w:rsidRPr="00000000" w14:paraId="0000014D">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2.000 caratteri)</w:t>
      </w:r>
    </w:p>
    <w:p w:rsidR="00000000" w:rsidDel="00000000" w:rsidP="00000000" w:rsidRDefault="00000000" w:rsidRPr="00000000" w14:paraId="0000014E">
      <w:pPr>
        <w:jc w:val="both"/>
        <w:rPr>
          <w:rFonts w:ascii="Times New Roman" w:cs="Times New Roman" w:eastAsia="Times New Roman" w:hAnsi="Times New Roman"/>
          <w:sz w:val="22"/>
          <w:szCs w:val="22"/>
        </w:rPr>
      </w:pPr>
      <w:r w:rsidDel="00000000" w:rsidR="00000000" w:rsidRPr="00000000">
        <w:rPr>
          <w:rtl w:val="0"/>
        </w:rPr>
      </w:r>
    </w:p>
    <w:tbl>
      <w:tblPr>
        <w:tblStyle w:val="Table20"/>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rPr>
          <w:cantSplit w:val="0"/>
          <w:trHeight w:val="2850" w:hRule="atLeast"/>
          <w:tblHeader w:val="0"/>
        </w:trPr>
        <w:tc>
          <w:tcPr>
            <w:shd w:fill="auto" w:val="clear"/>
          </w:tcPr>
          <w:p w:rsidR="00000000" w:rsidDel="00000000" w:rsidP="00000000" w:rsidRDefault="00000000" w:rsidRPr="00000000" w14:paraId="0000014F">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50">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151">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152">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53">
      <w:pPr>
        <w:keepNext w:val="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54">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Identificazione dei risultati finali e dei relativi deliverables/output che ne attestano il raggiungimento</w:t>
      </w:r>
    </w:p>
    <w:p w:rsidR="00000000" w:rsidDel="00000000" w:rsidP="00000000" w:rsidRDefault="00000000" w:rsidRPr="00000000" w14:paraId="00000155">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3.000 caratteri)</w:t>
      </w:r>
    </w:p>
    <w:p w:rsidR="00000000" w:rsidDel="00000000" w:rsidP="00000000" w:rsidRDefault="00000000" w:rsidRPr="00000000" w14:paraId="00000156">
      <w:pPr>
        <w:jc w:val="both"/>
        <w:rPr>
          <w:rFonts w:ascii="Times New Roman" w:cs="Times New Roman" w:eastAsia="Times New Roman" w:hAnsi="Times New Roman"/>
          <w:sz w:val="22"/>
          <w:szCs w:val="22"/>
        </w:rPr>
      </w:pPr>
      <w:r w:rsidDel="00000000" w:rsidR="00000000" w:rsidRPr="00000000">
        <w:rPr>
          <w:rtl w:val="0"/>
        </w:rPr>
      </w:r>
    </w:p>
    <w:tbl>
      <w:tblPr>
        <w:tblStyle w:val="Table21"/>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rPr>
          <w:cantSplit w:val="0"/>
          <w:trHeight w:val="2850" w:hRule="atLeast"/>
          <w:tblHeader w:val="0"/>
        </w:trPr>
        <w:tc>
          <w:tcPr>
            <w:shd w:fill="auto" w:val="clear"/>
          </w:tcPr>
          <w:p w:rsidR="00000000" w:rsidDel="00000000" w:rsidP="00000000" w:rsidRDefault="00000000" w:rsidRPr="00000000" w14:paraId="00000157">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158">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p w:rsidR="00000000" w:rsidDel="00000000" w:rsidP="00000000" w:rsidRDefault="00000000" w:rsidRPr="00000000" w14:paraId="00000159">
            <w:pPr>
              <w:rPr>
                <w:rFonts w:ascii="Times New Roman" w:cs="Times New Roman" w:eastAsia="Times New Roman" w:hAnsi="Times New Roman"/>
                <w:sz w:val="19"/>
                <w:szCs w:val="19"/>
              </w:rPr>
            </w:pPr>
            <w:r w:rsidDel="00000000" w:rsidR="00000000" w:rsidRPr="00000000">
              <w:rPr>
                <w:rtl w:val="0"/>
              </w:rPr>
            </w:r>
          </w:p>
        </w:tc>
      </w:tr>
    </w:tbl>
    <w:p w:rsidR="00000000" w:rsidDel="00000000" w:rsidP="00000000" w:rsidRDefault="00000000" w:rsidRPr="00000000" w14:paraId="0000015A">
      <w:pPr>
        <w:keepNext w:val="1"/>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B">
      <w:pPr>
        <w:keepNext w:val="1"/>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C">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Identificazione della quota di budget associato all’attività</w:t>
      </w:r>
    </w:p>
    <w:p w:rsidR="00000000" w:rsidDel="00000000" w:rsidP="00000000" w:rsidRDefault="00000000" w:rsidRPr="00000000" w14:paraId="0000015D">
      <w:pPr>
        <w:keepNext w:val="1"/>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Rispetto all’ammontare di spesa totale di progetto, oggetto di quantificazione e compilazione in SIU, indicare in termini percentuali la quota di spesa associata a questa attività.</w:t>
      </w:r>
    </w:p>
    <w:p w:rsidR="00000000" w:rsidDel="00000000" w:rsidP="00000000" w:rsidRDefault="00000000" w:rsidRPr="00000000" w14:paraId="0000015E">
      <w:pPr>
        <w:keepNext w:val="1"/>
        <w:jc w:val="both"/>
        <w:rPr>
          <w:rFonts w:ascii="Times New Roman" w:cs="Times New Roman" w:eastAsia="Times New Roman" w:hAnsi="Times New Roman"/>
          <w:i w:val="1"/>
          <w:sz w:val="22"/>
          <w:szCs w:val="22"/>
        </w:rPr>
      </w:pPr>
      <w:r w:rsidDel="00000000" w:rsidR="00000000" w:rsidRPr="00000000">
        <w:rPr>
          <w:rtl w:val="0"/>
        </w:rPr>
      </w:r>
    </w:p>
    <w:p w:rsidR="00000000" w:rsidDel="00000000" w:rsidP="00000000" w:rsidRDefault="00000000" w:rsidRPr="00000000" w14:paraId="0000015F">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Rispetto al totale (100%) delle spese previste, l’Attività 4 “Sistema di monitoraggio interno della performance” incide per la seguente quota di spesa:</w:t>
      </w:r>
    </w:p>
    <w:p w:rsidR="00000000" w:rsidDel="00000000" w:rsidP="00000000" w:rsidRDefault="00000000" w:rsidRPr="00000000" w14:paraId="00000160">
      <w:pPr>
        <w:keepNext w:val="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61">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________ %</w:t>
      </w:r>
    </w:p>
    <w:p w:rsidR="00000000" w:rsidDel="00000000" w:rsidP="00000000" w:rsidRDefault="00000000" w:rsidRPr="00000000" w14:paraId="00000162">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tl w:val="0"/>
        </w:rPr>
      </w:r>
    </w:p>
    <w:p w:rsidR="00000000" w:rsidDel="00000000" w:rsidP="00000000" w:rsidRDefault="00000000" w:rsidRPr="00000000" w14:paraId="00000163">
      <w:pPr>
        <w:keepNext w:val="1"/>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i w:val="1"/>
          <w:sz w:val="22"/>
          <w:szCs w:val="22"/>
          <w:rtl w:val="0"/>
        </w:rPr>
        <w:t xml:space="preserve">Avvertenza: la somma delle quote percentuali di tutte le attività selezionate che compongono il progetto deve corrispondere al 100%.</w:t>
      </w:r>
      <w:r w:rsidDel="00000000" w:rsidR="00000000" w:rsidRPr="00000000">
        <w:rPr>
          <w:rtl w:val="0"/>
        </w:rPr>
      </w:r>
    </w:p>
    <w:p w:rsidR="00000000" w:rsidDel="00000000" w:rsidP="00000000" w:rsidRDefault="00000000" w:rsidRPr="00000000" w14:paraId="00000164">
      <w:pPr>
        <w:keepNext w:val="1"/>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5">
      <w:pPr>
        <w:keepNext w:val="1"/>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6">
      <w:pPr>
        <w:keepNext w:val="1"/>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7">
      <w:pPr>
        <w:keepNext w:val="1"/>
        <w:numPr>
          <w:ilvl w:val="0"/>
          <w:numId w:val="7"/>
        </w:numPr>
        <w:ind w:left="42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 ATTIVITA’ 5 (obbligatoria)</w:t>
      </w:r>
    </w:p>
    <w:p w:rsidR="00000000" w:rsidDel="00000000" w:rsidP="00000000" w:rsidRDefault="00000000" w:rsidRPr="00000000" w14:paraId="00000168">
      <w:pPr>
        <w:keepNext w:val="1"/>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9">
      <w:pPr>
        <w:widowControl w:val="0"/>
        <w:tabs>
          <w:tab w:val="left" w:leader="none" w:pos="603"/>
        </w:tabs>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Servizi per il sostegno ai processi di valorizzazione della ricerca, di innovazione e di trasferimento tecnologico</w:t>
      </w:r>
    </w:p>
    <w:p w:rsidR="00000000" w:rsidDel="00000000" w:rsidP="00000000" w:rsidRDefault="00000000" w:rsidRPr="00000000" w14:paraId="0000016A">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Realizzazione di attività preliminari di mappatura dei fabbisogni e delle potenzialità di innovazione espresse dagli aderenti alla RIR e progettazione di servizi per l’innovazione alle imprese aderenti, funzionali a migliorarne la competitività e la capacità di innovazione, anche in un’ottica di mercato, e di proteggere e valorizzare i risultati della ricerca; progettazione di iniziative volte a favorire il matching finanziario con le opportunità offerte da fondi nazionali e internazionali.</w:t>
      </w:r>
    </w:p>
    <w:p w:rsidR="00000000" w:rsidDel="00000000" w:rsidP="00000000" w:rsidRDefault="00000000" w:rsidRPr="00000000" w14:paraId="0000016B">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6C">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Identificazione degli obiettivi previsti</w:t>
      </w:r>
    </w:p>
    <w:p w:rsidR="00000000" w:rsidDel="00000000" w:rsidP="00000000" w:rsidRDefault="00000000" w:rsidRPr="00000000" w14:paraId="0000016D">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2.000 caratteri)</w:t>
      </w:r>
    </w:p>
    <w:p w:rsidR="00000000" w:rsidDel="00000000" w:rsidP="00000000" w:rsidRDefault="00000000" w:rsidRPr="00000000" w14:paraId="0000016E">
      <w:pPr>
        <w:jc w:val="both"/>
        <w:rPr>
          <w:rFonts w:ascii="Times New Roman" w:cs="Times New Roman" w:eastAsia="Times New Roman" w:hAnsi="Times New Roman"/>
          <w:sz w:val="22"/>
          <w:szCs w:val="22"/>
        </w:rPr>
      </w:pPr>
      <w:r w:rsidDel="00000000" w:rsidR="00000000" w:rsidRPr="00000000">
        <w:rPr>
          <w:rtl w:val="0"/>
        </w:rPr>
      </w:r>
    </w:p>
    <w:tbl>
      <w:tblPr>
        <w:tblStyle w:val="Table22"/>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rPr>
          <w:cantSplit w:val="0"/>
          <w:trHeight w:val="685" w:hRule="atLeast"/>
          <w:tblHeader w:val="0"/>
        </w:trPr>
        <w:tc>
          <w:tcPr>
            <w:shd w:fill="auto" w:val="clear"/>
          </w:tcPr>
          <w:p w:rsidR="00000000" w:rsidDel="00000000" w:rsidP="00000000" w:rsidRDefault="00000000" w:rsidRPr="00000000" w14:paraId="0000016F">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70">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171">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172">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73">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Descrizione delle attività esecutive previste per il raggiungimento degli obiettivi previsti</w:t>
      </w:r>
      <w:r w:rsidDel="00000000" w:rsidR="00000000" w:rsidRPr="00000000">
        <w:rPr>
          <w:rtl w:val="0"/>
        </w:rPr>
      </w:r>
    </w:p>
    <w:p w:rsidR="00000000" w:rsidDel="00000000" w:rsidP="00000000" w:rsidRDefault="00000000" w:rsidRPr="00000000" w14:paraId="00000174">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5.000 caratteri)</w:t>
      </w:r>
    </w:p>
    <w:p w:rsidR="00000000" w:rsidDel="00000000" w:rsidP="00000000" w:rsidRDefault="00000000" w:rsidRPr="00000000" w14:paraId="00000175">
      <w:pPr>
        <w:jc w:val="both"/>
        <w:rPr>
          <w:rFonts w:ascii="Times New Roman" w:cs="Times New Roman" w:eastAsia="Times New Roman" w:hAnsi="Times New Roman"/>
          <w:sz w:val="22"/>
          <w:szCs w:val="22"/>
        </w:rPr>
      </w:pPr>
      <w:r w:rsidDel="00000000" w:rsidR="00000000" w:rsidRPr="00000000">
        <w:rPr>
          <w:rtl w:val="0"/>
        </w:rPr>
      </w:r>
    </w:p>
    <w:tbl>
      <w:tblPr>
        <w:tblStyle w:val="Table23"/>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rPr>
          <w:cantSplit w:val="0"/>
          <w:trHeight w:val="2850" w:hRule="atLeast"/>
          <w:tblHeader w:val="0"/>
        </w:trPr>
        <w:tc>
          <w:tcPr>
            <w:shd w:fill="auto" w:val="clear"/>
          </w:tcPr>
          <w:p w:rsidR="00000000" w:rsidDel="00000000" w:rsidP="00000000" w:rsidRDefault="00000000" w:rsidRPr="00000000" w14:paraId="00000176">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77">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178">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179">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7A">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Identificazione dei risultati intermedi e dei relativi deliverables/output che ne attestano il raggiungimento</w:t>
      </w:r>
    </w:p>
    <w:p w:rsidR="00000000" w:rsidDel="00000000" w:rsidP="00000000" w:rsidRDefault="00000000" w:rsidRPr="00000000" w14:paraId="0000017B">
      <w:pPr>
        <w:keepNext w:val="1"/>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Compilare nel caso in cui il soggetto giuridico intenda presentare domanda di pagamento di un acconto su rendiconto intermedio di spesa.</w:t>
      </w:r>
    </w:p>
    <w:p w:rsidR="00000000" w:rsidDel="00000000" w:rsidP="00000000" w:rsidRDefault="00000000" w:rsidRPr="00000000" w14:paraId="0000017C">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2.000 caratteri)</w:t>
      </w:r>
    </w:p>
    <w:p w:rsidR="00000000" w:rsidDel="00000000" w:rsidP="00000000" w:rsidRDefault="00000000" w:rsidRPr="00000000" w14:paraId="0000017D">
      <w:pPr>
        <w:jc w:val="both"/>
        <w:rPr>
          <w:rFonts w:ascii="Times New Roman" w:cs="Times New Roman" w:eastAsia="Times New Roman" w:hAnsi="Times New Roman"/>
          <w:sz w:val="22"/>
          <w:szCs w:val="22"/>
        </w:rPr>
      </w:pPr>
      <w:r w:rsidDel="00000000" w:rsidR="00000000" w:rsidRPr="00000000">
        <w:rPr>
          <w:rtl w:val="0"/>
        </w:rPr>
      </w:r>
    </w:p>
    <w:tbl>
      <w:tblPr>
        <w:tblStyle w:val="Table24"/>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rPr>
          <w:cantSplit w:val="0"/>
          <w:trHeight w:val="2850" w:hRule="atLeast"/>
          <w:tblHeader w:val="0"/>
        </w:trPr>
        <w:tc>
          <w:tcPr>
            <w:shd w:fill="auto" w:val="clear"/>
          </w:tcPr>
          <w:p w:rsidR="00000000" w:rsidDel="00000000" w:rsidP="00000000" w:rsidRDefault="00000000" w:rsidRPr="00000000" w14:paraId="0000017E">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7F">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180">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181">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82">
      <w:pPr>
        <w:keepNext w:val="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83">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Identificazione dei risultati finali e dei relativi deliverables/output che ne attestano il raggiungimento</w:t>
      </w:r>
    </w:p>
    <w:p w:rsidR="00000000" w:rsidDel="00000000" w:rsidP="00000000" w:rsidRDefault="00000000" w:rsidRPr="00000000" w14:paraId="00000184">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3.000 caratteri)</w:t>
      </w:r>
    </w:p>
    <w:p w:rsidR="00000000" w:rsidDel="00000000" w:rsidP="00000000" w:rsidRDefault="00000000" w:rsidRPr="00000000" w14:paraId="00000185">
      <w:pPr>
        <w:jc w:val="both"/>
        <w:rPr>
          <w:rFonts w:ascii="Times New Roman" w:cs="Times New Roman" w:eastAsia="Times New Roman" w:hAnsi="Times New Roman"/>
          <w:sz w:val="22"/>
          <w:szCs w:val="22"/>
        </w:rPr>
      </w:pPr>
      <w:r w:rsidDel="00000000" w:rsidR="00000000" w:rsidRPr="00000000">
        <w:rPr>
          <w:rtl w:val="0"/>
        </w:rPr>
      </w:r>
    </w:p>
    <w:tbl>
      <w:tblPr>
        <w:tblStyle w:val="Table25"/>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rPr>
          <w:cantSplit w:val="0"/>
          <w:trHeight w:val="2850" w:hRule="atLeast"/>
          <w:tblHeader w:val="0"/>
        </w:trPr>
        <w:tc>
          <w:tcPr>
            <w:shd w:fill="auto" w:val="clear"/>
          </w:tcPr>
          <w:p w:rsidR="00000000" w:rsidDel="00000000" w:rsidP="00000000" w:rsidRDefault="00000000" w:rsidRPr="00000000" w14:paraId="00000186">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187">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p w:rsidR="00000000" w:rsidDel="00000000" w:rsidP="00000000" w:rsidRDefault="00000000" w:rsidRPr="00000000" w14:paraId="00000188">
            <w:pPr>
              <w:rPr>
                <w:rFonts w:ascii="Times New Roman" w:cs="Times New Roman" w:eastAsia="Times New Roman" w:hAnsi="Times New Roman"/>
                <w:sz w:val="19"/>
                <w:szCs w:val="19"/>
              </w:rPr>
            </w:pPr>
            <w:r w:rsidDel="00000000" w:rsidR="00000000" w:rsidRPr="00000000">
              <w:rPr>
                <w:rtl w:val="0"/>
              </w:rPr>
            </w:r>
          </w:p>
        </w:tc>
      </w:tr>
    </w:tbl>
    <w:p w:rsidR="00000000" w:rsidDel="00000000" w:rsidP="00000000" w:rsidRDefault="00000000" w:rsidRPr="00000000" w14:paraId="00000189">
      <w:pPr>
        <w:keepNext w:val="1"/>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8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8B">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Identificazione della quota di budget associato all’attività</w:t>
      </w:r>
    </w:p>
    <w:p w:rsidR="00000000" w:rsidDel="00000000" w:rsidP="00000000" w:rsidRDefault="00000000" w:rsidRPr="00000000" w14:paraId="0000018C">
      <w:pPr>
        <w:keepNext w:val="1"/>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Rispetto all’ammontare di spesa totale di progetto, oggetto di quantificazione e compilazione in SIU, indicare in termini percentuali la quota di spesa associata a questa attività.</w:t>
      </w:r>
    </w:p>
    <w:p w:rsidR="00000000" w:rsidDel="00000000" w:rsidP="00000000" w:rsidRDefault="00000000" w:rsidRPr="00000000" w14:paraId="0000018D">
      <w:pPr>
        <w:keepNext w:val="1"/>
        <w:jc w:val="both"/>
        <w:rPr>
          <w:rFonts w:ascii="Times New Roman" w:cs="Times New Roman" w:eastAsia="Times New Roman" w:hAnsi="Times New Roman"/>
          <w:i w:val="1"/>
          <w:sz w:val="22"/>
          <w:szCs w:val="22"/>
        </w:rPr>
      </w:pPr>
      <w:r w:rsidDel="00000000" w:rsidR="00000000" w:rsidRPr="00000000">
        <w:rPr>
          <w:rtl w:val="0"/>
        </w:rPr>
      </w:r>
    </w:p>
    <w:p w:rsidR="00000000" w:rsidDel="00000000" w:rsidP="00000000" w:rsidRDefault="00000000" w:rsidRPr="00000000" w14:paraId="0000018E">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Rispetto al totale (100%) delle spese previste, l’Attività 5 “Servizi per il sostegno ai processi di valorizzazione della ricerca, di innovazione e di trasferimento tecnologico” incide per la seguente quota di spesa:</w:t>
      </w:r>
    </w:p>
    <w:p w:rsidR="00000000" w:rsidDel="00000000" w:rsidP="00000000" w:rsidRDefault="00000000" w:rsidRPr="00000000" w14:paraId="0000018F">
      <w:pPr>
        <w:keepNext w:val="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90">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________ %</w:t>
      </w:r>
    </w:p>
    <w:p w:rsidR="00000000" w:rsidDel="00000000" w:rsidP="00000000" w:rsidRDefault="00000000" w:rsidRPr="00000000" w14:paraId="00000191">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tl w:val="0"/>
        </w:rPr>
      </w:r>
    </w:p>
    <w:p w:rsidR="00000000" w:rsidDel="00000000" w:rsidP="00000000" w:rsidRDefault="00000000" w:rsidRPr="00000000" w14:paraId="00000192">
      <w:pPr>
        <w:keepNext w:val="1"/>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i w:val="1"/>
          <w:sz w:val="22"/>
          <w:szCs w:val="22"/>
          <w:rtl w:val="0"/>
        </w:rPr>
        <w:t xml:space="preserve">Avvertenza: la somma delle quote percentuali di tutte le attività selezionate che compongono il progetto deve corrispondere al 100%.</w:t>
      </w:r>
      <w:r w:rsidDel="00000000" w:rsidR="00000000" w:rsidRPr="00000000">
        <w:rPr>
          <w:rtl w:val="0"/>
        </w:rPr>
      </w:r>
    </w:p>
    <w:p w:rsidR="00000000" w:rsidDel="00000000" w:rsidP="00000000" w:rsidRDefault="00000000" w:rsidRPr="00000000" w14:paraId="0000019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9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9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96">
      <w:pPr>
        <w:keepNext w:val="1"/>
        <w:numPr>
          <w:ilvl w:val="0"/>
          <w:numId w:val="7"/>
        </w:numPr>
        <w:ind w:left="42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 ATTIVITA’ 6 (obbligatoria)</w:t>
      </w:r>
    </w:p>
    <w:p w:rsidR="00000000" w:rsidDel="00000000" w:rsidP="00000000" w:rsidRDefault="00000000" w:rsidRPr="00000000" w14:paraId="0000019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98">
      <w:pPr>
        <w:widowControl w:val="0"/>
        <w:tabs>
          <w:tab w:val="left" w:leader="none" w:pos="603"/>
        </w:tabs>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Valorizzazione delle traiettorie tecnologiche della S3 Veneto e supporto strategico al policy maker regionale</w:t>
      </w:r>
    </w:p>
    <w:p w:rsidR="00000000" w:rsidDel="00000000" w:rsidP="00000000" w:rsidRDefault="00000000" w:rsidRPr="00000000" w14:paraId="00000199">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Attività di costante restituzione al policy maker regionale di reportistica riguardante la capacità della RIR di percorrere le traiettorie tecnologiche della S3, quale antenna utile a favorire una Strategia regionale dinamica e perciò capace di sintonizzarsi su priorità di ricerca e sviluppo emergenti.</w:t>
      </w:r>
    </w:p>
    <w:p w:rsidR="00000000" w:rsidDel="00000000" w:rsidP="00000000" w:rsidRDefault="00000000" w:rsidRPr="00000000" w14:paraId="0000019A">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9B">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Identificazione degli obiettivi previsti</w:t>
      </w:r>
    </w:p>
    <w:p w:rsidR="00000000" w:rsidDel="00000000" w:rsidP="00000000" w:rsidRDefault="00000000" w:rsidRPr="00000000" w14:paraId="0000019C">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2.000 caratteri)</w:t>
      </w:r>
    </w:p>
    <w:p w:rsidR="00000000" w:rsidDel="00000000" w:rsidP="00000000" w:rsidRDefault="00000000" w:rsidRPr="00000000" w14:paraId="0000019D">
      <w:pPr>
        <w:jc w:val="both"/>
        <w:rPr>
          <w:rFonts w:ascii="Times New Roman" w:cs="Times New Roman" w:eastAsia="Times New Roman" w:hAnsi="Times New Roman"/>
          <w:sz w:val="22"/>
          <w:szCs w:val="22"/>
        </w:rPr>
      </w:pPr>
      <w:r w:rsidDel="00000000" w:rsidR="00000000" w:rsidRPr="00000000">
        <w:rPr>
          <w:rtl w:val="0"/>
        </w:rPr>
      </w:r>
    </w:p>
    <w:tbl>
      <w:tblPr>
        <w:tblStyle w:val="Table26"/>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rPr>
          <w:cantSplit w:val="0"/>
          <w:trHeight w:val="685" w:hRule="atLeast"/>
          <w:tblHeader w:val="0"/>
        </w:trPr>
        <w:tc>
          <w:tcPr>
            <w:shd w:fill="auto" w:val="clear"/>
          </w:tcPr>
          <w:p w:rsidR="00000000" w:rsidDel="00000000" w:rsidP="00000000" w:rsidRDefault="00000000" w:rsidRPr="00000000" w14:paraId="0000019E">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9F">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1A0">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1A1">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A2">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Descrizione delle attività esecutive previste per il raggiungimento degli obiettivi previsti</w:t>
      </w:r>
      <w:r w:rsidDel="00000000" w:rsidR="00000000" w:rsidRPr="00000000">
        <w:rPr>
          <w:rtl w:val="0"/>
        </w:rPr>
      </w:r>
    </w:p>
    <w:p w:rsidR="00000000" w:rsidDel="00000000" w:rsidP="00000000" w:rsidRDefault="00000000" w:rsidRPr="00000000" w14:paraId="000001A3">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5.000 caratteri)</w:t>
      </w:r>
    </w:p>
    <w:p w:rsidR="00000000" w:rsidDel="00000000" w:rsidP="00000000" w:rsidRDefault="00000000" w:rsidRPr="00000000" w14:paraId="000001A4">
      <w:pPr>
        <w:jc w:val="both"/>
        <w:rPr>
          <w:rFonts w:ascii="Times New Roman" w:cs="Times New Roman" w:eastAsia="Times New Roman" w:hAnsi="Times New Roman"/>
          <w:sz w:val="22"/>
          <w:szCs w:val="22"/>
        </w:rPr>
      </w:pPr>
      <w:r w:rsidDel="00000000" w:rsidR="00000000" w:rsidRPr="00000000">
        <w:rPr>
          <w:rtl w:val="0"/>
        </w:rPr>
      </w:r>
    </w:p>
    <w:tbl>
      <w:tblPr>
        <w:tblStyle w:val="Table27"/>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rPr>
          <w:cantSplit w:val="0"/>
          <w:trHeight w:val="2850" w:hRule="atLeast"/>
          <w:tblHeader w:val="0"/>
        </w:trPr>
        <w:tc>
          <w:tcPr>
            <w:shd w:fill="auto" w:val="clear"/>
          </w:tcPr>
          <w:p w:rsidR="00000000" w:rsidDel="00000000" w:rsidP="00000000" w:rsidRDefault="00000000" w:rsidRPr="00000000" w14:paraId="000001A5">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A6">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1A7">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1A8">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A9">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Identificazione dei risultati intermedi e dei relativi deliverables/output che ne attestano il raggiungimento</w:t>
      </w:r>
    </w:p>
    <w:p w:rsidR="00000000" w:rsidDel="00000000" w:rsidP="00000000" w:rsidRDefault="00000000" w:rsidRPr="00000000" w14:paraId="000001AA">
      <w:pPr>
        <w:keepNext w:val="1"/>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Compilare nel caso in cui il soggetto giuridico intenda presentare domanda di pagamento di un acconto su rendiconto intermedio di spesa.</w:t>
      </w:r>
    </w:p>
    <w:p w:rsidR="00000000" w:rsidDel="00000000" w:rsidP="00000000" w:rsidRDefault="00000000" w:rsidRPr="00000000" w14:paraId="000001AB">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2.000 caratteri)</w:t>
      </w:r>
    </w:p>
    <w:p w:rsidR="00000000" w:rsidDel="00000000" w:rsidP="00000000" w:rsidRDefault="00000000" w:rsidRPr="00000000" w14:paraId="000001AC">
      <w:pPr>
        <w:jc w:val="both"/>
        <w:rPr>
          <w:rFonts w:ascii="Times New Roman" w:cs="Times New Roman" w:eastAsia="Times New Roman" w:hAnsi="Times New Roman"/>
          <w:sz w:val="22"/>
          <w:szCs w:val="22"/>
        </w:rPr>
      </w:pPr>
      <w:r w:rsidDel="00000000" w:rsidR="00000000" w:rsidRPr="00000000">
        <w:rPr>
          <w:rtl w:val="0"/>
        </w:rPr>
      </w:r>
    </w:p>
    <w:tbl>
      <w:tblPr>
        <w:tblStyle w:val="Table28"/>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rPr>
          <w:cantSplit w:val="0"/>
          <w:trHeight w:val="2850" w:hRule="atLeast"/>
          <w:tblHeader w:val="0"/>
        </w:trPr>
        <w:tc>
          <w:tcPr>
            <w:shd w:fill="auto" w:val="clear"/>
          </w:tcPr>
          <w:p w:rsidR="00000000" w:rsidDel="00000000" w:rsidP="00000000" w:rsidRDefault="00000000" w:rsidRPr="00000000" w14:paraId="000001AD">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AE">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1AF">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1B0">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B1">
      <w:pPr>
        <w:keepNext w:val="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B2">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Identificazione dei risultati finali e dei relativi deliverables/output che ne attestano il raggiungimento</w:t>
      </w:r>
    </w:p>
    <w:p w:rsidR="00000000" w:rsidDel="00000000" w:rsidP="00000000" w:rsidRDefault="00000000" w:rsidRPr="00000000" w14:paraId="000001B3">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3.000 caratteri)</w:t>
      </w:r>
    </w:p>
    <w:p w:rsidR="00000000" w:rsidDel="00000000" w:rsidP="00000000" w:rsidRDefault="00000000" w:rsidRPr="00000000" w14:paraId="000001B4">
      <w:pPr>
        <w:jc w:val="both"/>
        <w:rPr>
          <w:rFonts w:ascii="Times New Roman" w:cs="Times New Roman" w:eastAsia="Times New Roman" w:hAnsi="Times New Roman"/>
          <w:sz w:val="22"/>
          <w:szCs w:val="22"/>
        </w:rPr>
      </w:pPr>
      <w:r w:rsidDel="00000000" w:rsidR="00000000" w:rsidRPr="00000000">
        <w:rPr>
          <w:rtl w:val="0"/>
        </w:rPr>
      </w:r>
    </w:p>
    <w:tbl>
      <w:tblPr>
        <w:tblStyle w:val="Table29"/>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rPr>
          <w:cantSplit w:val="0"/>
          <w:trHeight w:val="2850" w:hRule="atLeast"/>
          <w:tblHeader w:val="0"/>
        </w:trPr>
        <w:tc>
          <w:tcPr>
            <w:shd w:fill="auto" w:val="clear"/>
          </w:tcPr>
          <w:p w:rsidR="00000000" w:rsidDel="00000000" w:rsidP="00000000" w:rsidRDefault="00000000" w:rsidRPr="00000000" w14:paraId="000001B5">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1B6">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p w:rsidR="00000000" w:rsidDel="00000000" w:rsidP="00000000" w:rsidRDefault="00000000" w:rsidRPr="00000000" w14:paraId="000001B7">
            <w:pPr>
              <w:rPr>
                <w:rFonts w:ascii="Times New Roman" w:cs="Times New Roman" w:eastAsia="Times New Roman" w:hAnsi="Times New Roman"/>
                <w:sz w:val="19"/>
                <w:szCs w:val="19"/>
              </w:rPr>
            </w:pPr>
            <w:r w:rsidDel="00000000" w:rsidR="00000000" w:rsidRPr="00000000">
              <w:rPr>
                <w:rtl w:val="0"/>
              </w:rPr>
            </w:r>
          </w:p>
        </w:tc>
      </w:tr>
    </w:tbl>
    <w:p w:rsidR="00000000" w:rsidDel="00000000" w:rsidP="00000000" w:rsidRDefault="00000000" w:rsidRPr="00000000" w14:paraId="000001B8">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B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A">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Identificazione della quota di budget associato all’attività</w:t>
      </w:r>
    </w:p>
    <w:p w:rsidR="00000000" w:rsidDel="00000000" w:rsidP="00000000" w:rsidRDefault="00000000" w:rsidRPr="00000000" w14:paraId="000001BB">
      <w:pPr>
        <w:keepNext w:val="1"/>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Rispetto all’ammontare di spesa totale di progetto, oggetto di quantificazione e compilazione in SIU, indicare in termini percentuali la quota di spesa associata a questa attività.</w:t>
      </w:r>
    </w:p>
    <w:p w:rsidR="00000000" w:rsidDel="00000000" w:rsidP="00000000" w:rsidRDefault="00000000" w:rsidRPr="00000000" w14:paraId="000001BC">
      <w:pPr>
        <w:keepNext w:val="1"/>
        <w:jc w:val="both"/>
        <w:rPr>
          <w:rFonts w:ascii="Times New Roman" w:cs="Times New Roman" w:eastAsia="Times New Roman" w:hAnsi="Times New Roman"/>
          <w:i w:val="1"/>
          <w:sz w:val="22"/>
          <w:szCs w:val="22"/>
        </w:rPr>
      </w:pPr>
      <w:r w:rsidDel="00000000" w:rsidR="00000000" w:rsidRPr="00000000">
        <w:rPr>
          <w:rtl w:val="0"/>
        </w:rPr>
      </w:r>
    </w:p>
    <w:p w:rsidR="00000000" w:rsidDel="00000000" w:rsidP="00000000" w:rsidRDefault="00000000" w:rsidRPr="00000000" w14:paraId="000001BD">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Rispetto al totale (100%) delle spese previste, l’Attività 6 “Valorizzazione delle traiettorie tecnologiche della S3 Veneto e supporto strategico al policy maker regionale” incide per la seguente quota di spesa:</w:t>
      </w:r>
    </w:p>
    <w:p w:rsidR="00000000" w:rsidDel="00000000" w:rsidP="00000000" w:rsidRDefault="00000000" w:rsidRPr="00000000" w14:paraId="000001BE">
      <w:pPr>
        <w:keepNext w:val="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BF">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________ %</w:t>
      </w:r>
    </w:p>
    <w:p w:rsidR="00000000" w:rsidDel="00000000" w:rsidP="00000000" w:rsidRDefault="00000000" w:rsidRPr="00000000" w14:paraId="000001C0">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tl w:val="0"/>
        </w:rPr>
      </w:r>
    </w:p>
    <w:p w:rsidR="00000000" w:rsidDel="00000000" w:rsidP="00000000" w:rsidRDefault="00000000" w:rsidRPr="00000000" w14:paraId="000001C1">
      <w:pPr>
        <w:keepNext w:val="1"/>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i w:val="1"/>
          <w:sz w:val="22"/>
          <w:szCs w:val="22"/>
          <w:rtl w:val="0"/>
        </w:rPr>
        <w:t xml:space="preserve">Avvertenza: la somma delle quote percentuali di tutte le attività selezionate che compongono il progetto deve corrispondere al 100%.</w:t>
      </w:r>
      <w:r w:rsidDel="00000000" w:rsidR="00000000" w:rsidRPr="00000000">
        <w:rPr>
          <w:rtl w:val="0"/>
        </w:rPr>
      </w:r>
    </w:p>
    <w:p w:rsidR="00000000" w:rsidDel="00000000" w:rsidP="00000000" w:rsidRDefault="00000000" w:rsidRPr="00000000" w14:paraId="000001C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C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C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C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rtl w:val="0"/>
        </w:rPr>
        <w:t xml:space="preserve">ATTIVITA’ 7</w:t>
      </w:r>
      <w:r w:rsidDel="00000000" w:rsidR="00000000" w:rsidRPr="00000000">
        <w:rPr>
          <w:rtl w:val="0"/>
        </w:rPr>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C7">
      <w:pPr>
        <w:widowControl w:val="0"/>
        <w:tabs>
          <w:tab w:val="left" w:leader="none" w:pos="603"/>
        </w:tabs>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Sviluppo di sistemi di gestione della conoscenza</w:t>
      </w:r>
    </w:p>
    <w:p w:rsidR="00000000" w:rsidDel="00000000" w:rsidP="00000000" w:rsidRDefault="00000000" w:rsidRPr="00000000" w14:paraId="000001C8">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Investimenti in processi di gestione della conoscenza tra i partner della RIR, compresa la progettazione e l’implementazione di sistemi informativi per il Knowledge Management destinati a promuovere la diffusione e la valorizzazione dei risultati della ricerca, e la loro trasposizione in chiave di trasferimento tecnologico e cross fertilization transettoriale/multisettoriale in ambito RIR, e studi di fattibilità per l’interconnessione multi-RIR.</w:t>
      </w:r>
    </w:p>
    <w:p w:rsidR="00000000" w:rsidDel="00000000" w:rsidP="00000000" w:rsidRDefault="00000000" w:rsidRPr="00000000" w14:paraId="000001C9">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CA">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Identificazione degli obiettivi previsti</w:t>
      </w:r>
    </w:p>
    <w:p w:rsidR="00000000" w:rsidDel="00000000" w:rsidP="00000000" w:rsidRDefault="00000000" w:rsidRPr="00000000" w14:paraId="000001CB">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2.000 caratteri)</w:t>
      </w:r>
    </w:p>
    <w:p w:rsidR="00000000" w:rsidDel="00000000" w:rsidP="00000000" w:rsidRDefault="00000000" w:rsidRPr="00000000" w14:paraId="000001CC">
      <w:pPr>
        <w:jc w:val="both"/>
        <w:rPr>
          <w:rFonts w:ascii="Times New Roman" w:cs="Times New Roman" w:eastAsia="Times New Roman" w:hAnsi="Times New Roman"/>
          <w:sz w:val="22"/>
          <w:szCs w:val="22"/>
        </w:rPr>
      </w:pPr>
      <w:r w:rsidDel="00000000" w:rsidR="00000000" w:rsidRPr="00000000">
        <w:rPr>
          <w:rtl w:val="0"/>
        </w:rPr>
      </w:r>
    </w:p>
    <w:tbl>
      <w:tblPr>
        <w:tblStyle w:val="Table30"/>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rPr>
          <w:cantSplit w:val="0"/>
          <w:trHeight w:val="685" w:hRule="atLeast"/>
          <w:tblHeader w:val="0"/>
        </w:trPr>
        <w:tc>
          <w:tcPr>
            <w:shd w:fill="auto" w:val="clear"/>
          </w:tcPr>
          <w:p w:rsidR="00000000" w:rsidDel="00000000" w:rsidP="00000000" w:rsidRDefault="00000000" w:rsidRPr="00000000" w14:paraId="000001CD">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CE">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1CF">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1D0">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D1">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Descrizione delle attività esecutive previste per il raggiungimento degli obiettivi previsti</w:t>
      </w:r>
      <w:r w:rsidDel="00000000" w:rsidR="00000000" w:rsidRPr="00000000">
        <w:rPr>
          <w:rtl w:val="0"/>
        </w:rPr>
      </w:r>
    </w:p>
    <w:p w:rsidR="00000000" w:rsidDel="00000000" w:rsidP="00000000" w:rsidRDefault="00000000" w:rsidRPr="00000000" w14:paraId="000001D2">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5.000 caratteri)</w:t>
      </w:r>
    </w:p>
    <w:p w:rsidR="00000000" w:rsidDel="00000000" w:rsidP="00000000" w:rsidRDefault="00000000" w:rsidRPr="00000000" w14:paraId="000001D3">
      <w:pPr>
        <w:jc w:val="both"/>
        <w:rPr>
          <w:rFonts w:ascii="Times New Roman" w:cs="Times New Roman" w:eastAsia="Times New Roman" w:hAnsi="Times New Roman"/>
          <w:sz w:val="22"/>
          <w:szCs w:val="22"/>
        </w:rPr>
      </w:pPr>
      <w:r w:rsidDel="00000000" w:rsidR="00000000" w:rsidRPr="00000000">
        <w:rPr>
          <w:rtl w:val="0"/>
        </w:rPr>
      </w:r>
    </w:p>
    <w:tbl>
      <w:tblPr>
        <w:tblStyle w:val="Table31"/>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rPr>
          <w:cantSplit w:val="0"/>
          <w:trHeight w:val="2850" w:hRule="atLeast"/>
          <w:tblHeader w:val="0"/>
        </w:trPr>
        <w:tc>
          <w:tcPr>
            <w:shd w:fill="auto" w:val="clear"/>
          </w:tcPr>
          <w:p w:rsidR="00000000" w:rsidDel="00000000" w:rsidP="00000000" w:rsidRDefault="00000000" w:rsidRPr="00000000" w14:paraId="000001D4">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D5">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1D6">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1D7">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D8">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Identificazione dei risultati intermedi e dei relativi deliverables/output che ne attestano il raggiungimento</w:t>
      </w:r>
    </w:p>
    <w:p w:rsidR="00000000" w:rsidDel="00000000" w:rsidP="00000000" w:rsidRDefault="00000000" w:rsidRPr="00000000" w14:paraId="000001D9">
      <w:pPr>
        <w:keepNext w:val="1"/>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Compilare nel caso in cui il soggetto giuridico intenda presentare domanda di pagamento di un acconto su rendiconto intermedio di spesa.</w:t>
      </w:r>
    </w:p>
    <w:p w:rsidR="00000000" w:rsidDel="00000000" w:rsidP="00000000" w:rsidRDefault="00000000" w:rsidRPr="00000000" w14:paraId="000001DA">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2.000 caratteri)</w:t>
      </w:r>
    </w:p>
    <w:p w:rsidR="00000000" w:rsidDel="00000000" w:rsidP="00000000" w:rsidRDefault="00000000" w:rsidRPr="00000000" w14:paraId="000001DB">
      <w:pPr>
        <w:jc w:val="both"/>
        <w:rPr>
          <w:rFonts w:ascii="Times New Roman" w:cs="Times New Roman" w:eastAsia="Times New Roman" w:hAnsi="Times New Roman"/>
          <w:sz w:val="22"/>
          <w:szCs w:val="22"/>
        </w:rPr>
      </w:pPr>
      <w:r w:rsidDel="00000000" w:rsidR="00000000" w:rsidRPr="00000000">
        <w:rPr>
          <w:rtl w:val="0"/>
        </w:rPr>
      </w:r>
    </w:p>
    <w:tbl>
      <w:tblPr>
        <w:tblStyle w:val="Table32"/>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rPr>
          <w:cantSplit w:val="0"/>
          <w:trHeight w:val="2850" w:hRule="atLeast"/>
          <w:tblHeader w:val="0"/>
        </w:trPr>
        <w:tc>
          <w:tcPr>
            <w:shd w:fill="auto" w:val="clear"/>
          </w:tcPr>
          <w:p w:rsidR="00000000" w:rsidDel="00000000" w:rsidP="00000000" w:rsidRDefault="00000000" w:rsidRPr="00000000" w14:paraId="000001DC">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D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1DE">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1DF">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E0">
      <w:pPr>
        <w:keepNext w:val="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E1">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Identificazione dei risultati finali e dei relativi deliverables/output che ne attestano il raggiungimento</w:t>
      </w:r>
    </w:p>
    <w:p w:rsidR="00000000" w:rsidDel="00000000" w:rsidP="00000000" w:rsidRDefault="00000000" w:rsidRPr="00000000" w14:paraId="000001E2">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3.000 caratteri)</w:t>
      </w:r>
    </w:p>
    <w:p w:rsidR="00000000" w:rsidDel="00000000" w:rsidP="00000000" w:rsidRDefault="00000000" w:rsidRPr="00000000" w14:paraId="000001E3">
      <w:pPr>
        <w:jc w:val="both"/>
        <w:rPr>
          <w:rFonts w:ascii="Times New Roman" w:cs="Times New Roman" w:eastAsia="Times New Roman" w:hAnsi="Times New Roman"/>
          <w:sz w:val="22"/>
          <w:szCs w:val="22"/>
        </w:rPr>
      </w:pPr>
      <w:r w:rsidDel="00000000" w:rsidR="00000000" w:rsidRPr="00000000">
        <w:rPr>
          <w:rtl w:val="0"/>
        </w:rPr>
      </w:r>
    </w:p>
    <w:tbl>
      <w:tblPr>
        <w:tblStyle w:val="Table33"/>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rPr>
          <w:cantSplit w:val="0"/>
          <w:trHeight w:val="2850" w:hRule="atLeast"/>
          <w:tblHeader w:val="0"/>
        </w:trPr>
        <w:tc>
          <w:tcPr>
            <w:shd w:fill="auto" w:val="clear"/>
          </w:tcPr>
          <w:p w:rsidR="00000000" w:rsidDel="00000000" w:rsidP="00000000" w:rsidRDefault="00000000" w:rsidRPr="00000000" w14:paraId="000001E4">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1E5">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p w:rsidR="00000000" w:rsidDel="00000000" w:rsidP="00000000" w:rsidRDefault="00000000" w:rsidRPr="00000000" w14:paraId="000001E6">
            <w:pPr>
              <w:rPr>
                <w:rFonts w:ascii="Times New Roman" w:cs="Times New Roman" w:eastAsia="Times New Roman" w:hAnsi="Times New Roman"/>
                <w:sz w:val="19"/>
                <w:szCs w:val="19"/>
              </w:rPr>
            </w:pPr>
            <w:r w:rsidDel="00000000" w:rsidR="00000000" w:rsidRPr="00000000">
              <w:rPr>
                <w:rtl w:val="0"/>
              </w:rPr>
            </w:r>
          </w:p>
        </w:tc>
      </w:tr>
    </w:tbl>
    <w:p w:rsidR="00000000" w:rsidDel="00000000" w:rsidP="00000000" w:rsidRDefault="00000000" w:rsidRPr="00000000" w14:paraId="000001E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E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E9">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Identificazione della quota di budget associato all’attività</w:t>
      </w:r>
    </w:p>
    <w:p w:rsidR="00000000" w:rsidDel="00000000" w:rsidP="00000000" w:rsidRDefault="00000000" w:rsidRPr="00000000" w14:paraId="000001EA">
      <w:pPr>
        <w:keepNext w:val="1"/>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Rispetto all’ammontare di spesa totale di progetto, oggetto di quantificazione e compilazione in SIU, indicare in termini percentuali la quota di spesa associata a questa attività.</w:t>
      </w:r>
    </w:p>
    <w:p w:rsidR="00000000" w:rsidDel="00000000" w:rsidP="00000000" w:rsidRDefault="00000000" w:rsidRPr="00000000" w14:paraId="000001EB">
      <w:pPr>
        <w:keepNext w:val="1"/>
        <w:jc w:val="both"/>
        <w:rPr>
          <w:rFonts w:ascii="Times New Roman" w:cs="Times New Roman" w:eastAsia="Times New Roman" w:hAnsi="Times New Roman"/>
          <w:i w:val="1"/>
          <w:sz w:val="22"/>
          <w:szCs w:val="22"/>
        </w:rPr>
      </w:pPr>
      <w:r w:rsidDel="00000000" w:rsidR="00000000" w:rsidRPr="00000000">
        <w:rPr>
          <w:rtl w:val="0"/>
        </w:rPr>
      </w:r>
    </w:p>
    <w:p w:rsidR="00000000" w:rsidDel="00000000" w:rsidP="00000000" w:rsidRDefault="00000000" w:rsidRPr="00000000" w14:paraId="000001EC">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Rispetto al totale (100%) delle spese previste, l’Attività 7 “Sviluppo di sistemi di gestione della conoscenza” incide per la seguente quota di spesa:</w:t>
      </w:r>
    </w:p>
    <w:p w:rsidR="00000000" w:rsidDel="00000000" w:rsidP="00000000" w:rsidRDefault="00000000" w:rsidRPr="00000000" w14:paraId="000001ED">
      <w:pPr>
        <w:keepNext w:val="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EE">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________ %</w:t>
      </w:r>
    </w:p>
    <w:p w:rsidR="00000000" w:rsidDel="00000000" w:rsidP="00000000" w:rsidRDefault="00000000" w:rsidRPr="00000000" w14:paraId="000001EF">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tl w:val="0"/>
        </w:rPr>
      </w:r>
    </w:p>
    <w:p w:rsidR="00000000" w:rsidDel="00000000" w:rsidP="00000000" w:rsidRDefault="00000000" w:rsidRPr="00000000" w14:paraId="000001F0">
      <w:pPr>
        <w:keepNext w:val="1"/>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Avvertenza: la somma delle quote percentuali di tutte le attività selezionate che compongono il progetto deve corrispondere al 100%.</w:t>
      </w:r>
    </w:p>
    <w:p w:rsidR="00000000" w:rsidDel="00000000" w:rsidP="00000000" w:rsidRDefault="00000000" w:rsidRPr="00000000" w14:paraId="000001F1">
      <w:pPr>
        <w:keepNext w:val="1"/>
        <w:jc w:val="both"/>
        <w:rPr>
          <w:rFonts w:ascii="Times New Roman" w:cs="Times New Roman" w:eastAsia="Times New Roman" w:hAnsi="Times New Roman"/>
          <w:i w:val="1"/>
          <w:sz w:val="22"/>
          <w:szCs w:val="22"/>
        </w:rPr>
      </w:pPr>
      <w:r w:rsidDel="00000000" w:rsidR="00000000" w:rsidRPr="00000000">
        <w:rPr>
          <w:rtl w:val="0"/>
        </w:rPr>
      </w:r>
    </w:p>
    <w:p w:rsidR="00000000" w:rsidDel="00000000" w:rsidP="00000000" w:rsidRDefault="00000000" w:rsidRPr="00000000" w14:paraId="000001F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F3">
      <w:pPr>
        <w:numPr>
          <w:ilvl w:val="0"/>
          <w:numId w:val="8"/>
        </w:numPr>
        <w:ind w:left="284"/>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ATTIVITA’ 8</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Qualificazione del capitale umano</w:t>
      </w:r>
    </w:p>
    <w:p w:rsidR="00000000" w:rsidDel="00000000" w:rsidP="00000000" w:rsidRDefault="00000000" w:rsidRPr="00000000" w14:paraId="000001F6">
      <w:pPr>
        <w:widowControl w:val="0"/>
        <w:tabs>
          <w:tab w:val="left" w:leader="none" w:pos="603"/>
        </w:tabs>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Attività di pianificazione e progettazione esecutiva di percorsi formativi specifici,</w:t>
      </w:r>
      <w:r w:rsidDel="00000000" w:rsidR="00000000" w:rsidRPr="00000000">
        <w:rPr>
          <w:rtl w:val="0"/>
        </w:rPr>
        <w:t xml:space="preserve"> </w:t>
      </w:r>
      <w:r w:rsidDel="00000000" w:rsidR="00000000" w:rsidRPr="00000000">
        <w:rPr>
          <w:rFonts w:ascii="Times New Roman" w:cs="Times New Roman" w:eastAsia="Times New Roman" w:hAnsi="Times New Roman"/>
          <w:sz w:val="22"/>
          <w:szCs w:val="22"/>
          <w:rtl w:val="0"/>
        </w:rPr>
        <w:t xml:space="preserve">a partire dalla mappatura dei fabbisogni formativi, delle competenze necessarie, e delle priorità di formazione nelle imprese retiste, per creare e favorire sinergie efficaci tra la domanda di competenze, a più livelli (dall’operaio qualificato al management d’impresa), all’offerta disponibile esprimibile dagli attori del sistema educativo (Università, ITS, scuole di formazione).</w:t>
      </w:r>
      <w:r w:rsidDel="00000000" w:rsidR="00000000" w:rsidRPr="00000000">
        <w:rPr>
          <w:rtl w:val="0"/>
        </w:rPr>
      </w:r>
    </w:p>
    <w:p w:rsidR="00000000" w:rsidDel="00000000" w:rsidP="00000000" w:rsidRDefault="00000000" w:rsidRPr="00000000" w14:paraId="000001F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F8">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Identificazione degli obiettivi previsti</w:t>
      </w:r>
    </w:p>
    <w:p w:rsidR="00000000" w:rsidDel="00000000" w:rsidP="00000000" w:rsidRDefault="00000000" w:rsidRPr="00000000" w14:paraId="000001F9">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2.000 caratteri)</w:t>
      </w:r>
    </w:p>
    <w:p w:rsidR="00000000" w:rsidDel="00000000" w:rsidP="00000000" w:rsidRDefault="00000000" w:rsidRPr="00000000" w14:paraId="000001FA">
      <w:pPr>
        <w:jc w:val="both"/>
        <w:rPr>
          <w:rFonts w:ascii="Times New Roman" w:cs="Times New Roman" w:eastAsia="Times New Roman" w:hAnsi="Times New Roman"/>
          <w:sz w:val="22"/>
          <w:szCs w:val="22"/>
        </w:rPr>
      </w:pPr>
      <w:r w:rsidDel="00000000" w:rsidR="00000000" w:rsidRPr="00000000">
        <w:rPr>
          <w:rtl w:val="0"/>
        </w:rPr>
      </w:r>
    </w:p>
    <w:tbl>
      <w:tblPr>
        <w:tblStyle w:val="Table34"/>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rPr>
          <w:cantSplit w:val="0"/>
          <w:trHeight w:val="685" w:hRule="atLeast"/>
          <w:tblHeader w:val="0"/>
        </w:trPr>
        <w:tc>
          <w:tcPr>
            <w:shd w:fill="auto" w:val="clear"/>
          </w:tcPr>
          <w:p w:rsidR="00000000" w:rsidDel="00000000" w:rsidP="00000000" w:rsidRDefault="00000000" w:rsidRPr="00000000" w14:paraId="000001FB">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FC">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1FD">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1FE">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FF">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Descrizione delle attività esecutive previste per il raggiungimento degli obiettivi previsti</w:t>
      </w:r>
      <w:r w:rsidDel="00000000" w:rsidR="00000000" w:rsidRPr="00000000">
        <w:rPr>
          <w:rtl w:val="0"/>
        </w:rPr>
      </w:r>
    </w:p>
    <w:p w:rsidR="00000000" w:rsidDel="00000000" w:rsidP="00000000" w:rsidRDefault="00000000" w:rsidRPr="00000000" w14:paraId="00000200">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5.000 caratteri)</w:t>
      </w:r>
    </w:p>
    <w:p w:rsidR="00000000" w:rsidDel="00000000" w:rsidP="00000000" w:rsidRDefault="00000000" w:rsidRPr="00000000" w14:paraId="00000201">
      <w:pPr>
        <w:jc w:val="both"/>
        <w:rPr>
          <w:rFonts w:ascii="Times New Roman" w:cs="Times New Roman" w:eastAsia="Times New Roman" w:hAnsi="Times New Roman"/>
          <w:sz w:val="22"/>
          <w:szCs w:val="22"/>
        </w:rPr>
      </w:pPr>
      <w:r w:rsidDel="00000000" w:rsidR="00000000" w:rsidRPr="00000000">
        <w:rPr>
          <w:rtl w:val="0"/>
        </w:rPr>
      </w:r>
    </w:p>
    <w:tbl>
      <w:tblPr>
        <w:tblStyle w:val="Table35"/>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rPr>
          <w:cantSplit w:val="0"/>
          <w:trHeight w:val="2850" w:hRule="atLeast"/>
          <w:tblHeader w:val="0"/>
        </w:trPr>
        <w:tc>
          <w:tcPr>
            <w:shd w:fill="auto" w:val="clear"/>
          </w:tcPr>
          <w:p w:rsidR="00000000" w:rsidDel="00000000" w:rsidP="00000000" w:rsidRDefault="00000000" w:rsidRPr="00000000" w14:paraId="00000202">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03">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204">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205">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06">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Identificazione dei risultati intermedi e dei relativi deliverables/output che ne attestano il raggiungimento</w:t>
      </w:r>
    </w:p>
    <w:p w:rsidR="00000000" w:rsidDel="00000000" w:rsidP="00000000" w:rsidRDefault="00000000" w:rsidRPr="00000000" w14:paraId="00000207">
      <w:pPr>
        <w:keepNext w:val="1"/>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Compilare nel caso in cui il soggetto giuridico intenda presentare domanda di pagamento di un acconto su rendiconto intermedio di spesa.</w:t>
      </w:r>
    </w:p>
    <w:p w:rsidR="00000000" w:rsidDel="00000000" w:rsidP="00000000" w:rsidRDefault="00000000" w:rsidRPr="00000000" w14:paraId="00000208">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2.000 caratteri)</w:t>
      </w:r>
    </w:p>
    <w:p w:rsidR="00000000" w:rsidDel="00000000" w:rsidP="00000000" w:rsidRDefault="00000000" w:rsidRPr="00000000" w14:paraId="00000209">
      <w:pPr>
        <w:jc w:val="both"/>
        <w:rPr>
          <w:rFonts w:ascii="Times New Roman" w:cs="Times New Roman" w:eastAsia="Times New Roman" w:hAnsi="Times New Roman"/>
          <w:sz w:val="22"/>
          <w:szCs w:val="22"/>
        </w:rPr>
      </w:pPr>
      <w:r w:rsidDel="00000000" w:rsidR="00000000" w:rsidRPr="00000000">
        <w:rPr>
          <w:rtl w:val="0"/>
        </w:rPr>
      </w:r>
    </w:p>
    <w:tbl>
      <w:tblPr>
        <w:tblStyle w:val="Table36"/>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rPr>
          <w:cantSplit w:val="0"/>
          <w:trHeight w:val="2850" w:hRule="atLeast"/>
          <w:tblHeader w:val="0"/>
        </w:trPr>
        <w:tc>
          <w:tcPr>
            <w:shd w:fill="auto" w:val="clear"/>
          </w:tcPr>
          <w:p w:rsidR="00000000" w:rsidDel="00000000" w:rsidP="00000000" w:rsidRDefault="00000000" w:rsidRPr="00000000" w14:paraId="0000020A">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0B">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20C">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20D">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0E">
      <w:pPr>
        <w:keepNext w:val="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0F">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Identificazione dei risultati finali e dei relativi deliverables/output che ne attestano il raggiungimento</w:t>
      </w:r>
    </w:p>
    <w:p w:rsidR="00000000" w:rsidDel="00000000" w:rsidP="00000000" w:rsidRDefault="00000000" w:rsidRPr="00000000" w14:paraId="00000210">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3.000 caratteri)</w:t>
      </w:r>
    </w:p>
    <w:p w:rsidR="00000000" w:rsidDel="00000000" w:rsidP="00000000" w:rsidRDefault="00000000" w:rsidRPr="00000000" w14:paraId="00000211">
      <w:pPr>
        <w:jc w:val="both"/>
        <w:rPr>
          <w:rFonts w:ascii="Times New Roman" w:cs="Times New Roman" w:eastAsia="Times New Roman" w:hAnsi="Times New Roman"/>
          <w:sz w:val="22"/>
          <w:szCs w:val="22"/>
        </w:rPr>
      </w:pPr>
      <w:r w:rsidDel="00000000" w:rsidR="00000000" w:rsidRPr="00000000">
        <w:rPr>
          <w:rtl w:val="0"/>
        </w:rPr>
      </w:r>
    </w:p>
    <w:tbl>
      <w:tblPr>
        <w:tblStyle w:val="Table37"/>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rPr>
          <w:cantSplit w:val="0"/>
          <w:trHeight w:val="2850" w:hRule="atLeast"/>
          <w:tblHeader w:val="0"/>
        </w:trPr>
        <w:tc>
          <w:tcPr>
            <w:shd w:fill="auto" w:val="clear"/>
          </w:tcPr>
          <w:p w:rsidR="00000000" w:rsidDel="00000000" w:rsidP="00000000" w:rsidRDefault="00000000" w:rsidRPr="00000000" w14:paraId="00000212">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213">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p w:rsidR="00000000" w:rsidDel="00000000" w:rsidP="00000000" w:rsidRDefault="00000000" w:rsidRPr="00000000" w14:paraId="00000214">
            <w:pPr>
              <w:rPr>
                <w:rFonts w:ascii="Times New Roman" w:cs="Times New Roman" w:eastAsia="Times New Roman" w:hAnsi="Times New Roman"/>
                <w:sz w:val="19"/>
                <w:szCs w:val="19"/>
              </w:rPr>
            </w:pPr>
            <w:r w:rsidDel="00000000" w:rsidR="00000000" w:rsidRPr="00000000">
              <w:rPr>
                <w:rtl w:val="0"/>
              </w:rPr>
            </w:r>
          </w:p>
        </w:tc>
      </w:tr>
    </w:tbl>
    <w:p w:rsidR="00000000" w:rsidDel="00000000" w:rsidP="00000000" w:rsidRDefault="00000000" w:rsidRPr="00000000" w14:paraId="0000021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1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17">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Identificazione della quota di budget associato all’attività</w:t>
      </w:r>
    </w:p>
    <w:p w:rsidR="00000000" w:rsidDel="00000000" w:rsidP="00000000" w:rsidRDefault="00000000" w:rsidRPr="00000000" w14:paraId="00000218">
      <w:pPr>
        <w:keepNext w:val="1"/>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Rispetto all’ammontare di spesa totale di progetto, oggetto di quantificazione e compilazione in SIU, indicare in termini percentuali la quota di spesa associata a questa attività.</w:t>
      </w:r>
    </w:p>
    <w:p w:rsidR="00000000" w:rsidDel="00000000" w:rsidP="00000000" w:rsidRDefault="00000000" w:rsidRPr="00000000" w14:paraId="00000219">
      <w:pPr>
        <w:keepNext w:val="1"/>
        <w:jc w:val="both"/>
        <w:rPr>
          <w:rFonts w:ascii="Times New Roman" w:cs="Times New Roman" w:eastAsia="Times New Roman" w:hAnsi="Times New Roman"/>
          <w:i w:val="1"/>
          <w:sz w:val="22"/>
          <w:szCs w:val="22"/>
        </w:rPr>
      </w:pPr>
      <w:r w:rsidDel="00000000" w:rsidR="00000000" w:rsidRPr="00000000">
        <w:rPr>
          <w:rtl w:val="0"/>
        </w:rPr>
      </w:r>
    </w:p>
    <w:p w:rsidR="00000000" w:rsidDel="00000000" w:rsidP="00000000" w:rsidRDefault="00000000" w:rsidRPr="00000000" w14:paraId="0000021A">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Rispetto al totale (100%) delle spese previste, l’Attività 8 “Qualificazione del capitale umano” incide per la seguente quota di spesa:</w:t>
      </w:r>
    </w:p>
    <w:p w:rsidR="00000000" w:rsidDel="00000000" w:rsidP="00000000" w:rsidRDefault="00000000" w:rsidRPr="00000000" w14:paraId="0000021B">
      <w:pPr>
        <w:keepNext w:val="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1C">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________ %</w:t>
      </w:r>
    </w:p>
    <w:p w:rsidR="00000000" w:rsidDel="00000000" w:rsidP="00000000" w:rsidRDefault="00000000" w:rsidRPr="00000000" w14:paraId="0000021D">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tl w:val="0"/>
        </w:rPr>
      </w:r>
    </w:p>
    <w:p w:rsidR="00000000" w:rsidDel="00000000" w:rsidP="00000000" w:rsidRDefault="00000000" w:rsidRPr="00000000" w14:paraId="0000021E">
      <w:pPr>
        <w:keepNext w:val="1"/>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Avvertenza: la somma delle quote percentuali di tutte le attività selezionate che compongono il progetto deve corrispondere al 100%.</w:t>
      </w:r>
    </w:p>
    <w:p w:rsidR="00000000" w:rsidDel="00000000" w:rsidP="00000000" w:rsidRDefault="00000000" w:rsidRPr="00000000" w14:paraId="0000021F">
      <w:pPr>
        <w:keepNext w:val="1"/>
        <w:jc w:val="both"/>
        <w:rPr>
          <w:rFonts w:ascii="Times New Roman" w:cs="Times New Roman" w:eastAsia="Times New Roman" w:hAnsi="Times New Roman"/>
          <w:i w:val="1"/>
          <w:sz w:val="22"/>
          <w:szCs w:val="22"/>
        </w:rPr>
      </w:pPr>
      <w:r w:rsidDel="00000000" w:rsidR="00000000" w:rsidRPr="00000000">
        <w:rPr>
          <w:rtl w:val="0"/>
        </w:rPr>
      </w:r>
    </w:p>
    <w:p w:rsidR="00000000" w:rsidDel="00000000" w:rsidP="00000000" w:rsidRDefault="00000000" w:rsidRPr="00000000" w14:paraId="0000022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2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ATTIVITA’ 9</w:t>
      </w:r>
      <w:r w:rsidDel="00000000" w:rsidR="00000000" w:rsidRPr="00000000">
        <w:rPr>
          <w:rtl w:val="0"/>
        </w:rPr>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23">
      <w:pPr>
        <w:widowControl w:val="0"/>
        <w:tabs>
          <w:tab w:val="left" w:leader="none" w:pos="603"/>
        </w:tabs>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Collaborazioni e sinergie con altri sistemi regionali o extra regionali</w:t>
      </w:r>
    </w:p>
    <w:p w:rsidR="00000000" w:rsidDel="00000000" w:rsidP="00000000" w:rsidRDefault="00000000" w:rsidRPr="00000000" w14:paraId="00000224">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Attività riferite alle partecipazioni ai Cluster Tecnologici Nazionali (CTN), cluster e piattaforme europee, e le attività dedicate allo sviluppo di collaborazioni con altre RIR, con i Distretti Industriali veneti, con reti/distretti/cluster riconosciuti da altre Regioni italiane o europee.</w:t>
      </w:r>
    </w:p>
    <w:p w:rsidR="00000000" w:rsidDel="00000000" w:rsidP="00000000" w:rsidRDefault="00000000" w:rsidRPr="00000000" w14:paraId="00000225">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26">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Identificazione degli obiettivi previsti</w:t>
      </w:r>
    </w:p>
    <w:p w:rsidR="00000000" w:rsidDel="00000000" w:rsidP="00000000" w:rsidRDefault="00000000" w:rsidRPr="00000000" w14:paraId="00000227">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2.000 caratteri)</w:t>
      </w:r>
    </w:p>
    <w:p w:rsidR="00000000" w:rsidDel="00000000" w:rsidP="00000000" w:rsidRDefault="00000000" w:rsidRPr="00000000" w14:paraId="00000228">
      <w:pPr>
        <w:jc w:val="both"/>
        <w:rPr>
          <w:rFonts w:ascii="Times New Roman" w:cs="Times New Roman" w:eastAsia="Times New Roman" w:hAnsi="Times New Roman"/>
          <w:sz w:val="22"/>
          <w:szCs w:val="22"/>
        </w:rPr>
      </w:pPr>
      <w:r w:rsidDel="00000000" w:rsidR="00000000" w:rsidRPr="00000000">
        <w:rPr>
          <w:rtl w:val="0"/>
        </w:rPr>
      </w:r>
    </w:p>
    <w:tbl>
      <w:tblPr>
        <w:tblStyle w:val="Table38"/>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rPr>
          <w:cantSplit w:val="0"/>
          <w:trHeight w:val="685" w:hRule="atLeast"/>
          <w:tblHeader w:val="0"/>
        </w:trPr>
        <w:tc>
          <w:tcPr>
            <w:shd w:fill="auto" w:val="clear"/>
          </w:tcPr>
          <w:p w:rsidR="00000000" w:rsidDel="00000000" w:rsidP="00000000" w:rsidRDefault="00000000" w:rsidRPr="00000000" w14:paraId="00000229">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2A">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22B">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22C">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2D">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Descrizione delle attività esecutive previste per il raggiungimento degli obiettivi previsti</w:t>
      </w:r>
      <w:r w:rsidDel="00000000" w:rsidR="00000000" w:rsidRPr="00000000">
        <w:rPr>
          <w:rtl w:val="0"/>
        </w:rPr>
      </w:r>
    </w:p>
    <w:p w:rsidR="00000000" w:rsidDel="00000000" w:rsidP="00000000" w:rsidRDefault="00000000" w:rsidRPr="00000000" w14:paraId="0000022E">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5.000 caratteri)</w:t>
      </w:r>
    </w:p>
    <w:p w:rsidR="00000000" w:rsidDel="00000000" w:rsidP="00000000" w:rsidRDefault="00000000" w:rsidRPr="00000000" w14:paraId="0000022F">
      <w:pPr>
        <w:jc w:val="both"/>
        <w:rPr>
          <w:rFonts w:ascii="Times New Roman" w:cs="Times New Roman" w:eastAsia="Times New Roman" w:hAnsi="Times New Roman"/>
          <w:sz w:val="22"/>
          <w:szCs w:val="22"/>
        </w:rPr>
      </w:pPr>
      <w:r w:rsidDel="00000000" w:rsidR="00000000" w:rsidRPr="00000000">
        <w:rPr>
          <w:rtl w:val="0"/>
        </w:rPr>
      </w:r>
    </w:p>
    <w:tbl>
      <w:tblPr>
        <w:tblStyle w:val="Table39"/>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rPr>
          <w:cantSplit w:val="0"/>
          <w:trHeight w:val="2850" w:hRule="atLeast"/>
          <w:tblHeader w:val="0"/>
        </w:trPr>
        <w:tc>
          <w:tcPr>
            <w:shd w:fill="auto" w:val="clear"/>
          </w:tcPr>
          <w:p w:rsidR="00000000" w:rsidDel="00000000" w:rsidP="00000000" w:rsidRDefault="00000000" w:rsidRPr="00000000" w14:paraId="00000230">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31">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232">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233">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34">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Identificazione dei risultati intermedi e dei relativi deliverables/output che ne attestano il raggiungimento</w:t>
      </w:r>
    </w:p>
    <w:p w:rsidR="00000000" w:rsidDel="00000000" w:rsidP="00000000" w:rsidRDefault="00000000" w:rsidRPr="00000000" w14:paraId="00000235">
      <w:pPr>
        <w:keepNext w:val="1"/>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Compilare nel caso in cui il soggetto giuridico intenda presentare domanda di pagamento di un acconto su rendiconto intermedio di spesa.</w:t>
      </w:r>
    </w:p>
    <w:p w:rsidR="00000000" w:rsidDel="00000000" w:rsidP="00000000" w:rsidRDefault="00000000" w:rsidRPr="00000000" w14:paraId="00000236">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2.000 caratteri)</w:t>
      </w:r>
    </w:p>
    <w:p w:rsidR="00000000" w:rsidDel="00000000" w:rsidP="00000000" w:rsidRDefault="00000000" w:rsidRPr="00000000" w14:paraId="00000237">
      <w:pPr>
        <w:jc w:val="both"/>
        <w:rPr>
          <w:rFonts w:ascii="Times New Roman" w:cs="Times New Roman" w:eastAsia="Times New Roman" w:hAnsi="Times New Roman"/>
          <w:sz w:val="22"/>
          <w:szCs w:val="22"/>
        </w:rPr>
      </w:pPr>
      <w:r w:rsidDel="00000000" w:rsidR="00000000" w:rsidRPr="00000000">
        <w:rPr>
          <w:rtl w:val="0"/>
        </w:rPr>
      </w:r>
    </w:p>
    <w:tbl>
      <w:tblPr>
        <w:tblStyle w:val="Table40"/>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rPr>
          <w:cantSplit w:val="0"/>
          <w:trHeight w:val="2850" w:hRule="atLeast"/>
          <w:tblHeader w:val="0"/>
        </w:trPr>
        <w:tc>
          <w:tcPr>
            <w:shd w:fill="auto" w:val="clear"/>
          </w:tcPr>
          <w:p w:rsidR="00000000" w:rsidDel="00000000" w:rsidP="00000000" w:rsidRDefault="00000000" w:rsidRPr="00000000" w14:paraId="00000238">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39">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23A">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23B">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3C">
      <w:pPr>
        <w:keepNext w:val="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3D">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Identificazione dei risultati finali e dei relativi deliverables/output che ne attestano il raggiungimento</w:t>
      </w:r>
    </w:p>
    <w:p w:rsidR="00000000" w:rsidDel="00000000" w:rsidP="00000000" w:rsidRDefault="00000000" w:rsidRPr="00000000" w14:paraId="0000023E">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3.000 caratteri)</w:t>
      </w:r>
    </w:p>
    <w:p w:rsidR="00000000" w:rsidDel="00000000" w:rsidP="00000000" w:rsidRDefault="00000000" w:rsidRPr="00000000" w14:paraId="0000023F">
      <w:pPr>
        <w:jc w:val="both"/>
        <w:rPr>
          <w:rFonts w:ascii="Times New Roman" w:cs="Times New Roman" w:eastAsia="Times New Roman" w:hAnsi="Times New Roman"/>
          <w:sz w:val="22"/>
          <w:szCs w:val="22"/>
        </w:rPr>
      </w:pPr>
      <w:r w:rsidDel="00000000" w:rsidR="00000000" w:rsidRPr="00000000">
        <w:rPr>
          <w:rtl w:val="0"/>
        </w:rPr>
      </w:r>
    </w:p>
    <w:tbl>
      <w:tblPr>
        <w:tblStyle w:val="Table41"/>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rPr>
          <w:cantSplit w:val="0"/>
          <w:trHeight w:val="2850" w:hRule="atLeast"/>
          <w:tblHeader w:val="0"/>
        </w:trPr>
        <w:tc>
          <w:tcPr>
            <w:shd w:fill="auto" w:val="clear"/>
          </w:tcPr>
          <w:p w:rsidR="00000000" w:rsidDel="00000000" w:rsidP="00000000" w:rsidRDefault="00000000" w:rsidRPr="00000000" w14:paraId="00000240">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241">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p w:rsidR="00000000" w:rsidDel="00000000" w:rsidP="00000000" w:rsidRDefault="00000000" w:rsidRPr="00000000" w14:paraId="00000242">
            <w:pPr>
              <w:rPr>
                <w:rFonts w:ascii="Times New Roman" w:cs="Times New Roman" w:eastAsia="Times New Roman" w:hAnsi="Times New Roman"/>
                <w:sz w:val="19"/>
                <w:szCs w:val="19"/>
              </w:rPr>
            </w:pPr>
            <w:r w:rsidDel="00000000" w:rsidR="00000000" w:rsidRPr="00000000">
              <w:rPr>
                <w:rtl w:val="0"/>
              </w:rPr>
            </w:r>
          </w:p>
        </w:tc>
      </w:tr>
    </w:tbl>
    <w:p w:rsidR="00000000" w:rsidDel="00000000" w:rsidP="00000000" w:rsidRDefault="00000000" w:rsidRPr="00000000" w14:paraId="0000024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4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45">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Identificazione della quota di budget associato all’attività</w:t>
      </w:r>
    </w:p>
    <w:p w:rsidR="00000000" w:rsidDel="00000000" w:rsidP="00000000" w:rsidRDefault="00000000" w:rsidRPr="00000000" w14:paraId="00000246">
      <w:pPr>
        <w:keepNext w:val="1"/>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Rispetto all’ammontare di spesa totale di progetto, oggetto di quantificazione e compilazione in SIU, indicare in termini percentuali la quota di spesa associata a questa attività.</w:t>
      </w:r>
    </w:p>
    <w:p w:rsidR="00000000" w:rsidDel="00000000" w:rsidP="00000000" w:rsidRDefault="00000000" w:rsidRPr="00000000" w14:paraId="00000247">
      <w:pPr>
        <w:keepNext w:val="1"/>
        <w:jc w:val="both"/>
        <w:rPr>
          <w:rFonts w:ascii="Times New Roman" w:cs="Times New Roman" w:eastAsia="Times New Roman" w:hAnsi="Times New Roman"/>
          <w:i w:val="1"/>
          <w:sz w:val="22"/>
          <w:szCs w:val="22"/>
        </w:rPr>
      </w:pPr>
      <w:r w:rsidDel="00000000" w:rsidR="00000000" w:rsidRPr="00000000">
        <w:rPr>
          <w:rtl w:val="0"/>
        </w:rPr>
      </w:r>
    </w:p>
    <w:p w:rsidR="00000000" w:rsidDel="00000000" w:rsidP="00000000" w:rsidRDefault="00000000" w:rsidRPr="00000000" w14:paraId="00000248">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Rispetto al totale (100%) delle spese previste, l’Attività 9 “Collaborazioni e sinergie con altri sistemi regionali o extra regionali” incide per la seguente quota di spesa:</w:t>
      </w:r>
    </w:p>
    <w:p w:rsidR="00000000" w:rsidDel="00000000" w:rsidP="00000000" w:rsidRDefault="00000000" w:rsidRPr="00000000" w14:paraId="00000249">
      <w:pPr>
        <w:keepNext w:val="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4A">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________ %</w:t>
      </w:r>
    </w:p>
    <w:p w:rsidR="00000000" w:rsidDel="00000000" w:rsidP="00000000" w:rsidRDefault="00000000" w:rsidRPr="00000000" w14:paraId="0000024B">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tl w:val="0"/>
        </w:rPr>
      </w:r>
    </w:p>
    <w:p w:rsidR="00000000" w:rsidDel="00000000" w:rsidP="00000000" w:rsidRDefault="00000000" w:rsidRPr="00000000" w14:paraId="0000024C">
      <w:pPr>
        <w:keepNext w:val="1"/>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i w:val="1"/>
          <w:sz w:val="22"/>
          <w:szCs w:val="22"/>
          <w:rtl w:val="0"/>
        </w:rPr>
        <w:t xml:space="preserve">Avvertenza: la somma delle quote percentuali di tutte le attività selezionate che compongono il progetto deve corrispondere al 100%.</w:t>
      </w:r>
      <w:r w:rsidDel="00000000" w:rsidR="00000000" w:rsidRPr="00000000">
        <w:rPr>
          <w:rtl w:val="0"/>
        </w:rPr>
      </w:r>
    </w:p>
    <w:p w:rsidR="00000000" w:rsidDel="00000000" w:rsidP="00000000" w:rsidRDefault="00000000" w:rsidRPr="00000000" w14:paraId="0000024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4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4F">
      <w:pPr>
        <w:numPr>
          <w:ilvl w:val="0"/>
          <w:numId w:val="8"/>
        </w:numPr>
        <w:ind w:left="284"/>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ATTIVITA’ 10</w:t>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Internazionalizzazione</w:t>
      </w:r>
    </w:p>
    <w:p w:rsidR="00000000" w:rsidDel="00000000" w:rsidP="00000000" w:rsidRDefault="00000000" w:rsidRPr="00000000" w14:paraId="00000252">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Attività volte a favorire la presenza e il raccordo con soggetti esteri per lo scouting di nuove opportunità di business e per l’attivazione di partnership o sinergie internazionali e attività di partecipazione a progetti internazionali.</w:t>
      </w:r>
    </w:p>
    <w:p w:rsidR="00000000" w:rsidDel="00000000" w:rsidP="00000000" w:rsidRDefault="00000000" w:rsidRPr="00000000" w14:paraId="0000025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54">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Identificazione degli obiettivi previsti</w:t>
      </w:r>
    </w:p>
    <w:p w:rsidR="00000000" w:rsidDel="00000000" w:rsidP="00000000" w:rsidRDefault="00000000" w:rsidRPr="00000000" w14:paraId="00000255">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2.000 caratteri)</w:t>
      </w:r>
    </w:p>
    <w:p w:rsidR="00000000" w:rsidDel="00000000" w:rsidP="00000000" w:rsidRDefault="00000000" w:rsidRPr="00000000" w14:paraId="00000256">
      <w:pPr>
        <w:jc w:val="both"/>
        <w:rPr>
          <w:rFonts w:ascii="Times New Roman" w:cs="Times New Roman" w:eastAsia="Times New Roman" w:hAnsi="Times New Roman"/>
          <w:sz w:val="22"/>
          <w:szCs w:val="22"/>
        </w:rPr>
      </w:pPr>
      <w:r w:rsidDel="00000000" w:rsidR="00000000" w:rsidRPr="00000000">
        <w:rPr>
          <w:rtl w:val="0"/>
        </w:rPr>
      </w:r>
    </w:p>
    <w:tbl>
      <w:tblPr>
        <w:tblStyle w:val="Table42"/>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rPr>
          <w:cantSplit w:val="0"/>
          <w:trHeight w:val="685" w:hRule="atLeast"/>
          <w:tblHeader w:val="0"/>
        </w:trPr>
        <w:tc>
          <w:tcPr>
            <w:shd w:fill="auto" w:val="clear"/>
          </w:tcPr>
          <w:p w:rsidR="00000000" w:rsidDel="00000000" w:rsidP="00000000" w:rsidRDefault="00000000" w:rsidRPr="00000000" w14:paraId="00000257">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58">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259">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25A">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5B">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Descrizione delle attività esecutive previste per il raggiungimento degli obiettivi previsti</w:t>
      </w:r>
      <w:r w:rsidDel="00000000" w:rsidR="00000000" w:rsidRPr="00000000">
        <w:rPr>
          <w:rtl w:val="0"/>
        </w:rPr>
      </w:r>
    </w:p>
    <w:p w:rsidR="00000000" w:rsidDel="00000000" w:rsidP="00000000" w:rsidRDefault="00000000" w:rsidRPr="00000000" w14:paraId="0000025C">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5.000 caratteri)</w:t>
      </w:r>
    </w:p>
    <w:p w:rsidR="00000000" w:rsidDel="00000000" w:rsidP="00000000" w:rsidRDefault="00000000" w:rsidRPr="00000000" w14:paraId="0000025D">
      <w:pPr>
        <w:jc w:val="both"/>
        <w:rPr>
          <w:rFonts w:ascii="Times New Roman" w:cs="Times New Roman" w:eastAsia="Times New Roman" w:hAnsi="Times New Roman"/>
          <w:sz w:val="22"/>
          <w:szCs w:val="22"/>
        </w:rPr>
      </w:pPr>
      <w:r w:rsidDel="00000000" w:rsidR="00000000" w:rsidRPr="00000000">
        <w:rPr>
          <w:rtl w:val="0"/>
        </w:rPr>
      </w:r>
    </w:p>
    <w:tbl>
      <w:tblPr>
        <w:tblStyle w:val="Table43"/>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rPr>
          <w:cantSplit w:val="0"/>
          <w:trHeight w:val="2850" w:hRule="atLeast"/>
          <w:tblHeader w:val="0"/>
        </w:trPr>
        <w:tc>
          <w:tcPr>
            <w:shd w:fill="auto" w:val="clear"/>
          </w:tcPr>
          <w:p w:rsidR="00000000" w:rsidDel="00000000" w:rsidP="00000000" w:rsidRDefault="00000000" w:rsidRPr="00000000" w14:paraId="0000025E">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5F">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260">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261">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62">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Identificazione dei risultati intermedi e dei relativi deliverables/output che ne attestano il raggiungimento</w:t>
      </w:r>
    </w:p>
    <w:p w:rsidR="00000000" w:rsidDel="00000000" w:rsidP="00000000" w:rsidRDefault="00000000" w:rsidRPr="00000000" w14:paraId="00000263">
      <w:pPr>
        <w:keepNext w:val="1"/>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Compilare nel caso in cui il soggetto giuridico intenda presentare domanda di pagamento di un acconto su rendiconto intermedio di spesa.</w:t>
      </w:r>
    </w:p>
    <w:p w:rsidR="00000000" w:rsidDel="00000000" w:rsidP="00000000" w:rsidRDefault="00000000" w:rsidRPr="00000000" w14:paraId="00000264">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2.000 caratteri)</w:t>
      </w:r>
    </w:p>
    <w:p w:rsidR="00000000" w:rsidDel="00000000" w:rsidP="00000000" w:rsidRDefault="00000000" w:rsidRPr="00000000" w14:paraId="00000265">
      <w:pPr>
        <w:jc w:val="both"/>
        <w:rPr>
          <w:rFonts w:ascii="Times New Roman" w:cs="Times New Roman" w:eastAsia="Times New Roman" w:hAnsi="Times New Roman"/>
          <w:sz w:val="22"/>
          <w:szCs w:val="22"/>
        </w:rPr>
      </w:pPr>
      <w:r w:rsidDel="00000000" w:rsidR="00000000" w:rsidRPr="00000000">
        <w:rPr>
          <w:rtl w:val="0"/>
        </w:rPr>
      </w:r>
    </w:p>
    <w:tbl>
      <w:tblPr>
        <w:tblStyle w:val="Table44"/>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rPr>
          <w:cantSplit w:val="0"/>
          <w:trHeight w:val="2850" w:hRule="atLeast"/>
          <w:tblHeader w:val="0"/>
        </w:trPr>
        <w:tc>
          <w:tcPr>
            <w:shd w:fill="auto" w:val="clear"/>
          </w:tcPr>
          <w:p w:rsidR="00000000" w:rsidDel="00000000" w:rsidP="00000000" w:rsidRDefault="00000000" w:rsidRPr="00000000" w14:paraId="00000266">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67">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268">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269">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6A">
      <w:pPr>
        <w:keepNext w:val="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6B">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Identificazione dei risultati finali e dei relativi deliverables/output che ne attestano il raggiungimento</w:t>
      </w:r>
    </w:p>
    <w:p w:rsidR="00000000" w:rsidDel="00000000" w:rsidP="00000000" w:rsidRDefault="00000000" w:rsidRPr="00000000" w14:paraId="0000026C">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3.000 caratteri)</w:t>
      </w:r>
    </w:p>
    <w:p w:rsidR="00000000" w:rsidDel="00000000" w:rsidP="00000000" w:rsidRDefault="00000000" w:rsidRPr="00000000" w14:paraId="0000026D">
      <w:pPr>
        <w:jc w:val="both"/>
        <w:rPr>
          <w:rFonts w:ascii="Times New Roman" w:cs="Times New Roman" w:eastAsia="Times New Roman" w:hAnsi="Times New Roman"/>
          <w:sz w:val="22"/>
          <w:szCs w:val="22"/>
        </w:rPr>
      </w:pPr>
      <w:r w:rsidDel="00000000" w:rsidR="00000000" w:rsidRPr="00000000">
        <w:rPr>
          <w:rtl w:val="0"/>
        </w:rPr>
      </w:r>
    </w:p>
    <w:tbl>
      <w:tblPr>
        <w:tblStyle w:val="Table45"/>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rPr>
          <w:cantSplit w:val="0"/>
          <w:trHeight w:val="2850" w:hRule="atLeast"/>
          <w:tblHeader w:val="0"/>
        </w:trPr>
        <w:tc>
          <w:tcPr>
            <w:shd w:fill="auto" w:val="clear"/>
          </w:tcPr>
          <w:p w:rsidR="00000000" w:rsidDel="00000000" w:rsidP="00000000" w:rsidRDefault="00000000" w:rsidRPr="00000000" w14:paraId="0000026E">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26F">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p w:rsidR="00000000" w:rsidDel="00000000" w:rsidP="00000000" w:rsidRDefault="00000000" w:rsidRPr="00000000" w14:paraId="00000270">
            <w:pPr>
              <w:rPr>
                <w:rFonts w:ascii="Times New Roman" w:cs="Times New Roman" w:eastAsia="Times New Roman" w:hAnsi="Times New Roman"/>
                <w:sz w:val="19"/>
                <w:szCs w:val="19"/>
              </w:rPr>
            </w:pPr>
            <w:r w:rsidDel="00000000" w:rsidR="00000000" w:rsidRPr="00000000">
              <w:rPr>
                <w:rtl w:val="0"/>
              </w:rPr>
            </w:r>
          </w:p>
        </w:tc>
      </w:tr>
    </w:tbl>
    <w:p w:rsidR="00000000" w:rsidDel="00000000" w:rsidP="00000000" w:rsidRDefault="00000000" w:rsidRPr="00000000" w14:paraId="0000027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7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73">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Identificazione della quota di budget associato all’attività</w:t>
      </w:r>
    </w:p>
    <w:p w:rsidR="00000000" w:rsidDel="00000000" w:rsidP="00000000" w:rsidRDefault="00000000" w:rsidRPr="00000000" w14:paraId="00000274">
      <w:pPr>
        <w:keepNext w:val="1"/>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Rispetto all’ammontare di spesa totale di progetto, oggetto di quantificazione e compilazione in SIU, indicare in termini percentuali la quota di spesa associata a questa attività.</w:t>
      </w:r>
    </w:p>
    <w:p w:rsidR="00000000" w:rsidDel="00000000" w:rsidP="00000000" w:rsidRDefault="00000000" w:rsidRPr="00000000" w14:paraId="00000275">
      <w:pPr>
        <w:keepNext w:val="1"/>
        <w:jc w:val="both"/>
        <w:rPr>
          <w:rFonts w:ascii="Times New Roman" w:cs="Times New Roman" w:eastAsia="Times New Roman" w:hAnsi="Times New Roman"/>
          <w:i w:val="1"/>
          <w:sz w:val="22"/>
          <w:szCs w:val="22"/>
        </w:rPr>
      </w:pPr>
      <w:r w:rsidDel="00000000" w:rsidR="00000000" w:rsidRPr="00000000">
        <w:rPr>
          <w:rtl w:val="0"/>
        </w:rPr>
      </w:r>
    </w:p>
    <w:p w:rsidR="00000000" w:rsidDel="00000000" w:rsidP="00000000" w:rsidRDefault="00000000" w:rsidRPr="00000000" w14:paraId="00000276">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Rispetto al totale (100%) delle spese previste, l’Attività 10 “Internazionalizzazione” incide per la seguente quota di spesa:</w:t>
      </w:r>
    </w:p>
    <w:p w:rsidR="00000000" w:rsidDel="00000000" w:rsidP="00000000" w:rsidRDefault="00000000" w:rsidRPr="00000000" w14:paraId="00000277">
      <w:pPr>
        <w:keepNext w:val="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78">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________ %</w:t>
      </w:r>
    </w:p>
    <w:p w:rsidR="00000000" w:rsidDel="00000000" w:rsidP="00000000" w:rsidRDefault="00000000" w:rsidRPr="00000000" w14:paraId="00000279">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tl w:val="0"/>
        </w:rPr>
      </w:r>
    </w:p>
    <w:p w:rsidR="00000000" w:rsidDel="00000000" w:rsidP="00000000" w:rsidRDefault="00000000" w:rsidRPr="00000000" w14:paraId="0000027A">
      <w:pPr>
        <w:keepNext w:val="1"/>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Avvertenza: la somma delle quote percentuali di tutte le attività selezionate che compongono il progetto deve corrispondere al 100%.</w:t>
      </w:r>
    </w:p>
    <w:p w:rsidR="00000000" w:rsidDel="00000000" w:rsidP="00000000" w:rsidRDefault="00000000" w:rsidRPr="00000000" w14:paraId="0000027B">
      <w:pPr>
        <w:keepNext w:val="1"/>
        <w:jc w:val="both"/>
        <w:rPr>
          <w:rFonts w:ascii="Times New Roman" w:cs="Times New Roman" w:eastAsia="Times New Roman" w:hAnsi="Times New Roman"/>
          <w:i w:val="1"/>
          <w:sz w:val="22"/>
          <w:szCs w:val="22"/>
        </w:rPr>
      </w:pPr>
      <w:r w:rsidDel="00000000" w:rsidR="00000000" w:rsidRPr="00000000">
        <w:rPr>
          <w:rtl w:val="0"/>
        </w:rPr>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7D">
      <w:pPr>
        <w:numPr>
          <w:ilvl w:val="0"/>
          <w:numId w:val="8"/>
        </w:numPr>
        <w:ind w:left="284"/>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ATTIVITA’ 11</w:t>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7F">
      <w:pPr>
        <w:widowControl w:val="0"/>
        <w:tabs>
          <w:tab w:val="left" w:leader="none" w:pos="603"/>
        </w:tabs>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Partnership comunitarie e ranking in UE</w:t>
      </w:r>
    </w:p>
    <w:p w:rsidR="00000000" w:rsidDel="00000000" w:rsidP="00000000" w:rsidRDefault="00000000" w:rsidRPr="00000000" w14:paraId="00000280">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Attività di partecipazione alle iniziative di “cluster policy” dell’Unione Europea e alle specifiche “EU cluster actions”, consentendo alla RIR di ottenere visibilità e posizionamento riconosciuto tra i cluster regionali europei.</w:t>
      </w:r>
    </w:p>
    <w:p w:rsidR="00000000" w:rsidDel="00000000" w:rsidP="00000000" w:rsidRDefault="00000000" w:rsidRPr="00000000" w14:paraId="00000281">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82">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Identificazione degli obiettivi previsti</w:t>
      </w:r>
    </w:p>
    <w:p w:rsidR="00000000" w:rsidDel="00000000" w:rsidP="00000000" w:rsidRDefault="00000000" w:rsidRPr="00000000" w14:paraId="00000283">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2.000 caratteri)</w:t>
      </w:r>
    </w:p>
    <w:p w:rsidR="00000000" w:rsidDel="00000000" w:rsidP="00000000" w:rsidRDefault="00000000" w:rsidRPr="00000000" w14:paraId="00000284">
      <w:pPr>
        <w:jc w:val="both"/>
        <w:rPr>
          <w:rFonts w:ascii="Times New Roman" w:cs="Times New Roman" w:eastAsia="Times New Roman" w:hAnsi="Times New Roman"/>
          <w:sz w:val="22"/>
          <w:szCs w:val="22"/>
        </w:rPr>
      </w:pPr>
      <w:r w:rsidDel="00000000" w:rsidR="00000000" w:rsidRPr="00000000">
        <w:rPr>
          <w:rtl w:val="0"/>
        </w:rPr>
      </w:r>
    </w:p>
    <w:tbl>
      <w:tblPr>
        <w:tblStyle w:val="Table46"/>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rPr>
          <w:cantSplit w:val="0"/>
          <w:trHeight w:val="685" w:hRule="atLeast"/>
          <w:tblHeader w:val="0"/>
        </w:trPr>
        <w:tc>
          <w:tcPr>
            <w:shd w:fill="auto" w:val="clear"/>
          </w:tcPr>
          <w:p w:rsidR="00000000" w:rsidDel="00000000" w:rsidP="00000000" w:rsidRDefault="00000000" w:rsidRPr="00000000" w14:paraId="00000285">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86">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287">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288">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89">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Descrizione delle attività esecutive previste per il raggiungimento degli obiettivi previsti</w:t>
      </w:r>
      <w:r w:rsidDel="00000000" w:rsidR="00000000" w:rsidRPr="00000000">
        <w:rPr>
          <w:rtl w:val="0"/>
        </w:rPr>
      </w:r>
    </w:p>
    <w:p w:rsidR="00000000" w:rsidDel="00000000" w:rsidP="00000000" w:rsidRDefault="00000000" w:rsidRPr="00000000" w14:paraId="0000028A">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5.000 caratteri)</w:t>
      </w:r>
    </w:p>
    <w:p w:rsidR="00000000" w:rsidDel="00000000" w:rsidP="00000000" w:rsidRDefault="00000000" w:rsidRPr="00000000" w14:paraId="0000028B">
      <w:pPr>
        <w:jc w:val="both"/>
        <w:rPr>
          <w:rFonts w:ascii="Times New Roman" w:cs="Times New Roman" w:eastAsia="Times New Roman" w:hAnsi="Times New Roman"/>
          <w:sz w:val="22"/>
          <w:szCs w:val="22"/>
        </w:rPr>
      </w:pPr>
      <w:r w:rsidDel="00000000" w:rsidR="00000000" w:rsidRPr="00000000">
        <w:rPr>
          <w:rtl w:val="0"/>
        </w:rPr>
      </w:r>
    </w:p>
    <w:tbl>
      <w:tblPr>
        <w:tblStyle w:val="Table47"/>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rPr>
          <w:cantSplit w:val="0"/>
          <w:trHeight w:val="2850" w:hRule="atLeast"/>
          <w:tblHeader w:val="0"/>
        </w:trPr>
        <w:tc>
          <w:tcPr>
            <w:shd w:fill="auto" w:val="clear"/>
          </w:tcPr>
          <w:p w:rsidR="00000000" w:rsidDel="00000000" w:rsidP="00000000" w:rsidRDefault="00000000" w:rsidRPr="00000000" w14:paraId="0000028C">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8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28E">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28F">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90">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Identificazione dei risultati intermedi e dei relativi deliverables/output che ne attestano il raggiungimento</w:t>
      </w:r>
    </w:p>
    <w:p w:rsidR="00000000" w:rsidDel="00000000" w:rsidP="00000000" w:rsidRDefault="00000000" w:rsidRPr="00000000" w14:paraId="00000291">
      <w:pPr>
        <w:keepNext w:val="1"/>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Compilare nel caso in cui il soggetto giuridico intenda presentare domanda di pagamento di un acconto su rendiconto intermedio di spesa.</w:t>
      </w:r>
    </w:p>
    <w:p w:rsidR="00000000" w:rsidDel="00000000" w:rsidP="00000000" w:rsidRDefault="00000000" w:rsidRPr="00000000" w14:paraId="00000292">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2.000 caratteri)</w:t>
      </w:r>
    </w:p>
    <w:p w:rsidR="00000000" w:rsidDel="00000000" w:rsidP="00000000" w:rsidRDefault="00000000" w:rsidRPr="00000000" w14:paraId="00000293">
      <w:pPr>
        <w:jc w:val="both"/>
        <w:rPr>
          <w:rFonts w:ascii="Times New Roman" w:cs="Times New Roman" w:eastAsia="Times New Roman" w:hAnsi="Times New Roman"/>
          <w:sz w:val="22"/>
          <w:szCs w:val="22"/>
        </w:rPr>
      </w:pPr>
      <w:r w:rsidDel="00000000" w:rsidR="00000000" w:rsidRPr="00000000">
        <w:rPr>
          <w:rtl w:val="0"/>
        </w:rPr>
      </w:r>
    </w:p>
    <w:tbl>
      <w:tblPr>
        <w:tblStyle w:val="Table48"/>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rPr>
          <w:cantSplit w:val="0"/>
          <w:trHeight w:val="2850" w:hRule="atLeast"/>
          <w:tblHeader w:val="0"/>
        </w:trPr>
        <w:tc>
          <w:tcPr>
            <w:shd w:fill="auto" w:val="clear"/>
          </w:tcPr>
          <w:p w:rsidR="00000000" w:rsidDel="00000000" w:rsidP="00000000" w:rsidRDefault="00000000" w:rsidRPr="00000000" w14:paraId="00000294">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95">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296">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297">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98">
      <w:pPr>
        <w:keepNext w:val="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99">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Identificazione dei risultati finali e dei relativi deliverables/output che ne attestano il raggiungimento</w:t>
      </w:r>
    </w:p>
    <w:p w:rsidR="00000000" w:rsidDel="00000000" w:rsidP="00000000" w:rsidRDefault="00000000" w:rsidRPr="00000000" w14:paraId="0000029A">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3.000 caratteri)</w:t>
      </w:r>
    </w:p>
    <w:p w:rsidR="00000000" w:rsidDel="00000000" w:rsidP="00000000" w:rsidRDefault="00000000" w:rsidRPr="00000000" w14:paraId="0000029B">
      <w:pPr>
        <w:jc w:val="both"/>
        <w:rPr>
          <w:rFonts w:ascii="Times New Roman" w:cs="Times New Roman" w:eastAsia="Times New Roman" w:hAnsi="Times New Roman"/>
          <w:sz w:val="22"/>
          <w:szCs w:val="22"/>
        </w:rPr>
      </w:pPr>
      <w:r w:rsidDel="00000000" w:rsidR="00000000" w:rsidRPr="00000000">
        <w:rPr>
          <w:rtl w:val="0"/>
        </w:rPr>
      </w:r>
    </w:p>
    <w:tbl>
      <w:tblPr>
        <w:tblStyle w:val="Table49"/>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rPr>
          <w:cantSplit w:val="0"/>
          <w:trHeight w:val="2850" w:hRule="atLeast"/>
          <w:tblHeader w:val="0"/>
        </w:trPr>
        <w:tc>
          <w:tcPr>
            <w:shd w:fill="auto" w:val="clear"/>
          </w:tcPr>
          <w:p w:rsidR="00000000" w:rsidDel="00000000" w:rsidP="00000000" w:rsidRDefault="00000000" w:rsidRPr="00000000" w14:paraId="0000029C">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29D">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p w:rsidR="00000000" w:rsidDel="00000000" w:rsidP="00000000" w:rsidRDefault="00000000" w:rsidRPr="00000000" w14:paraId="0000029E">
            <w:pPr>
              <w:rPr>
                <w:rFonts w:ascii="Times New Roman" w:cs="Times New Roman" w:eastAsia="Times New Roman" w:hAnsi="Times New Roman"/>
                <w:sz w:val="19"/>
                <w:szCs w:val="19"/>
              </w:rPr>
            </w:pPr>
            <w:r w:rsidDel="00000000" w:rsidR="00000000" w:rsidRPr="00000000">
              <w:rPr>
                <w:rtl w:val="0"/>
              </w:rPr>
            </w:r>
          </w:p>
        </w:tc>
      </w:tr>
    </w:tbl>
    <w:p w:rsidR="00000000" w:rsidDel="00000000" w:rsidP="00000000" w:rsidRDefault="00000000" w:rsidRPr="00000000" w14:paraId="0000029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A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A1">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Identificazione della quota di budget associato all’attività</w:t>
      </w:r>
    </w:p>
    <w:p w:rsidR="00000000" w:rsidDel="00000000" w:rsidP="00000000" w:rsidRDefault="00000000" w:rsidRPr="00000000" w14:paraId="000002A2">
      <w:pPr>
        <w:keepNext w:val="1"/>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Rispetto all’ammontare di spesa totale di progetto, oggetto di quantificazione e compilazione in SIU, indicare in termini percentuali la quota di spesa associata a questa attività.</w:t>
      </w:r>
    </w:p>
    <w:p w:rsidR="00000000" w:rsidDel="00000000" w:rsidP="00000000" w:rsidRDefault="00000000" w:rsidRPr="00000000" w14:paraId="000002A3">
      <w:pPr>
        <w:keepNext w:val="1"/>
        <w:jc w:val="both"/>
        <w:rPr>
          <w:rFonts w:ascii="Times New Roman" w:cs="Times New Roman" w:eastAsia="Times New Roman" w:hAnsi="Times New Roman"/>
          <w:i w:val="1"/>
          <w:sz w:val="22"/>
          <w:szCs w:val="22"/>
        </w:rPr>
      </w:pPr>
      <w:r w:rsidDel="00000000" w:rsidR="00000000" w:rsidRPr="00000000">
        <w:rPr>
          <w:rtl w:val="0"/>
        </w:rPr>
      </w:r>
    </w:p>
    <w:p w:rsidR="00000000" w:rsidDel="00000000" w:rsidP="00000000" w:rsidRDefault="00000000" w:rsidRPr="00000000" w14:paraId="000002A4">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Rispetto al totale (100%) delle spese previste, l’Attività 11 “Partnership comunitarie e ranking in UE” incide per la seguente quota di spesa:</w:t>
      </w:r>
    </w:p>
    <w:p w:rsidR="00000000" w:rsidDel="00000000" w:rsidP="00000000" w:rsidRDefault="00000000" w:rsidRPr="00000000" w14:paraId="000002A5">
      <w:pPr>
        <w:keepNext w:val="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A6">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________ %</w:t>
      </w:r>
    </w:p>
    <w:p w:rsidR="00000000" w:rsidDel="00000000" w:rsidP="00000000" w:rsidRDefault="00000000" w:rsidRPr="00000000" w14:paraId="000002A7">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tl w:val="0"/>
        </w:rPr>
      </w:r>
    </w:p>
    <w:p w:rsidR="00000000" w:rsidDel="00000000" w:rsidP="00000000" w:rsidRDefault="00000000" w:rsidRPr="00000000" w14:paraId="000002A8">
      <w:pPr>
        <w:keepNext w:val="1"/>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i w:val="1"/>
          <w:sz w:val="22"/>
          <w:szCs w:val="22"/>
          <w:rtl w:val="0"/>
        </w:rPr>
        <w:t xml:space="preserve">Avvertenza: la somma delle quote percentuali di tutte le attività selezionate che compongono il progetto deve corrispondere al 100%.</w:t>
      </w:r>
      <w:r w:rsidDel="00000000" w:rsidR="00000000" w:rsidRPr="00000000">
        <w:rPr>
          <w:rtl w:val="0"/>
        </w:rPr>
      </w:r>
    </w:p>
    <w:p w:rsidR="00000000" w:rsidDel="00000000" w:rsidP="00000000" w:rsidRDefault="00000000" w:rsidRPr="00000000" w14:paraId="000002A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A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AB">
      <w:pPr>
        <w:numPr>
          <w:ilvl w:val="0"/>
          <w:numId w:val="8"/>
        </w:numPr>
        <w:ind w:left="284"/>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ATTIVITA’ 12</w:t>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A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Attrazione degli investimenti</w:t>
      </w:r>
    </w:p>
    <w:p w:rsidR="00000000" w:rsidDel="00000000" w:rsidP="00000000" w:rsidRDefault="00000000" w:rsidRPr="00000000" w14:paraId="000002AE">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Elaborazione e attuazione di piani in grado di attrarre soggetti investitori e nuove competenze anche dall’estero. Rientrano in questa azione anche iniziative utili a supportare la nascita e la crescita di start up innovative in grado di collocarsi in specifiche traiettorie tecnologiche della S3 Veneto riferite all’ambito tematico di prevalente operatività della RIR.</w:t>
      </w:r>
    </w:p>
    <w:p w:rsidR="00000000" w:rsidDel="00000000" w:rsidP="00000000" w:rsidRDefault="00000000" w:rsidRPr="00000000" w14:paraId="000002A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B0">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Identificazione degli obiettivi previsti</w:t>
      </w:r>
    </w:p>
    <w:p w:rsidR="00000000" w:rsidDel="00000000" w:rsidP="00000000" w:rsidRDefault="00000000" w:rsidRPr="00000000" w14:paraId="000002B1">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2.000 caratteri)</w:t>
      </w:r>
    </w:p>
    <w:p w:rsidR="00000000" w:rsidDel="00000000" w:rsidP="00000000" w:rsidRDefault="00000000" w:rsidRPr="00000000" w14:paraId="000002B2">
      <w:pPr>
        <w:jc w:val="both"/>
        <w:rPr>
          <w:rFonts w:ascii="Times New Roman" w:cs="Times New Roman" w:eastAsia="Times New Roman" w:hAnsi="Times New Roman"/>
          <w:sz w:val="22"/>
          <w:szCs w:val="22"/>
        </w:rPr>
      </w:pPr>
      <w:r w:rsidDel="00000000" w:rsidR="00000000" w:rsidRPr="00000000">
        <w:rPr>
          <w:rtl w:val="0"/>
        </w:rPr>
      </w:r>
    </w:p>
    <w:tbl>
      <w:tblPr>
        <w:tblStyle w:val="Table50"/>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rPr>
          <w:cantSplit w:val="0"/>
          <w:trHeight w:val="685" w:hRule="atLeast"/>
          <w:tblHeader w:val="0"/>
        </w:trPr>
        <w:tc>
          <w:tcPr>
            <w:shd w:fill="auto" w:val="clear"/>
          </w:tcPr>
          <w:p w:rsidR="00000000" w:rsidDel="00000000" w:rsidP="00000000" w:rsidRDefault="00000000" w:rsidRPr="00000000" w14:paraId="000002B3">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B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2B5">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2B6">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B7">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Descrizione delle attività esecutive previste per il raggiungimento degli obiettivi previsti</w:t>
      </w:r>
      <w:r w:rsidDel="00000000" w:rsidR="00000000" w:rsidRPr="00000000">
        <w:rPr>
          <w:rtl w:val="0"/>
        </w:rPr>
      </w:r>
    </w:p>
    <w:p w:rsidR="00000000" w:rsidDel="00000000" w:rsidP="00000000" w:rsidRDefault="00000000" w:rsidRPr="00000000" w14:paraId="000002B8">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5.000 caratteri)</w:t>
      </w:r>
    </w:p>
    <w:p w:rsidR="00000000" w:rsidDel="00000000" w:rsidP="00000000" w:rsidRDefault="00000000" w:rsidRPr="00000000" w14:paraId="000002B9">
      <w:pPr>
        <w:jc w:val="both"/>
        <w:rPr>
          <w:rFonts w:ascii="Times New Roman" w:cs="Times New Roman" w:eastAsia="Times New Roman" w:hAnsi="Times New Roman"/>
          <w:sz w:val="22"/>
          <w:szCs w:val="22"/>
        </w:rPr>
      </w:pPr>
      <w:r w:rsidDel="00000000" w:rsidR="00000000" w:rsidRPr="00000000">
        <w:rPr>
          <w:rtl w:val="0"/>
        </w:rPr>
      </w:r>
    </w:p>
    <w:tbl>
      <w:tblPr>
        <w:tblStyle w:val="Table51"/>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rPr>
          <w:cantSplit w:val="0"/>
          <w:trHeight w:val="2850" w:hRule="atLeast"/>
          <w:tblHeader w:val="0"/>
        </w:trPr>
        <w:tc>
          <w:tcPr>
            <w:shd w:fill="auto" w:val="clear"/>
          </w:tcPr>
          <w:p w:rsidR="00000000" w:rsidDel="00000000" w:rsidP="00000000" w:rsidRDefault="00000000" w:rsidRPr="00000000" w14:paraId="000002BA">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BB">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2BC">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2BD">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BE">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Identificazione dei risultati intermedi e dei relativi deliverables/output che ne attestano il raggiungimento</w:t>
      </w:r>
    </w:p>
    <w:p w:rsidR="00000000" w:rsidDel="00000000" w:rsidP="00000000" w:rsidRDefault="00000000" w:rsidRPr="00000000" w14:paraId="000002BF">
      <w:pPr>
        <w:keepNext w:val="1"/>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Compilare nel caso in cui il soggetto giuridico intenda presentare domanda di pagamento di un acconto su rendiconto intermedio di spesa.</w:t>
      </w:r>
    </w:p>
    <w:p w:rsidR="00000000" w:rsidDel="00000000" w:rsidP="00000000" w:rsidRDefault="00000000" w:rsidRPr="00000000" w14:paraId="000002C0">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2.000 caratteri)</w:t>
      </w:r>
    </w:p>
    <w:p w:rsidR="00000000" w:rsidDel="00000000" w:rsidP="00000000" w:rsidRDefault="00000000" w:rsidRPr="00000000" w14:paraId="000002C1">
      <w:pPr>
        <w:jc w:val="both"/>
        <w:rPr>
          <w:rFonts w:ascii="Times New Roman" w:cs="Times New Roman" w:eastAsia="Times New Roman" w:hAnsi="Times New Roman"/>
          <w:sz w:val="22"/>
          <w:szCs w:val="22"/>
        </w:rPr>
      </w:pPr>
      <w:r w:rsidDel="00000000" w:rsidR="00000000" w:rsidRPr="00000000">
        <w:rPr>
          <w:rtl w:val="0"/>
        </w:rPr>
      </w:r>
    </w:p>
    <w:tbl>
      <w:tblPr>
        <w:tblStyle w:val="Table52"/>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rPr>
          <w:cantSplit w:val="0"/>
          <w:trHeight w:val="2850" w:hRule="atLeast"/>
          <w:tblHeader w:val="0"/>
        </w:trPr>
        <w:tc>
          <w:tcPr>
            <w:shd w:fill="auto" w:val="clear"/>
          </w:tcPr>
          <w:p w:rsidR="00000000" w:rsidDel="00000000" w:rsidP="00000000" w:rsidRDefault="00000000" w:rsidRPr="00000000" w14:paraId="000002C2">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C3">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2C4">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2C5">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C6">
      <w:pPr>
        <w:keepNext w:val="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C7">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Identificazione dei risultati finali e dei relativi deliverables/output che ne attestano il raggiungimento</w:t>
      </w:r>
    </w:p>
    <w:p w:rsidR="00000000" w:rsidDel="00000000" w:rsidP="00000000" w:rsidRDefault="00000000" w:rsidRPr="00000000" w14:paraId="000002C8">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3.000 caratteri)</w:t>
      </w:r>
    </w:p>
    <w:p w:rsidR="00000000" w:rsidDel="00000000" w:rsidP="00000000" w:rsidRDefault="00000000" w:rsidRPr="00000000" w14:paraId="000002C9">
      <w:pPr>
        <w:jc w:val="both"/>
        <w:rPr>
          <w:rFonts w:ascii="Times New Roman" w:cs="Times New Roman" w:eastAsia="Times New Roman" w:hAnsi="Times New Roman"/>
          <w:sz w:val="22"/>
          <w:szCs w:val="22"/>
        </w:rPr>
      </w:pPr>
      <w:r w:rsidDel="00000000" w:rsidR="00000000" w:rsidRPr="00000000">
        <w:rPr>
          <w:rtl w:val="0"/>
        </w:rPr>
      </w:r>
    </w:p>
    <w:tbl>
      <w:tblPr>
        <w:tblStyle w:val="Table53"/>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rPr>
          <w:cantSplit w:val="0"/>
          <w:trHeight w:val="2850" w:hRule="atLeast"/>
          <w:tblHeader w:val="0"/>
        </w:trPr>
        <w:tc>
          <w:tcPr>
            <w:shd w:fill="auto" w:val="clear"/>
          </w:tcPr>
          <w:p w:rsidR="00000000" w:rsidDel="00000000" w:rsidP="00000000" w:rsidRDefault="00000000" w:rsidRPr="00000000" w14:paraId="000002CA">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CB">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2CC">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2CD">
      <w:pPr>
        <w:keepNext w:val="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CE">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CF">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Identificazione della quota di budget associato all’attività</w:t>
      </w:r>
    </w:p>
    <w:p w:rsidR="00000000" w:rsidDel="00000000" w:rsidP="00000000" w:rsidRDefault="00000000" w:rsidRPr="00000000" w14:paraId="000002D0">
      <w:pPr>
        <w:keepNext w:val="1"/>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Rispetto all’ammontare di spesa totale di progetto, oggetto di quantificazione e compilazione in SIU, indicare in termini percentuali la quota di spesa associata a questa attività.</w:t>
      </w:r>
    </w:p>
    <w:p w:rsidR="00000000" w:rsidDel="00000000" w:rsidP="00000000" w:rsidRDefault="00000000" w:rsidRPr="00000000" w14:paraId="000002D1">
      <w:pPr>
        <w:keepNext w:val="1"/>
        <w:jc w:val="both"/>
        <w:rPr>
          <w:rFonts w:ascii="Times New Roman" w:cs="Times New Roman" w:eastAsia="Times New Roman" w:hAnsi="Times New Roman"/>
          <w:i w:val="1"/>
          <w:sz w:val="22"/>
          <w:szCs w:val="22"/>
        </w:rPr>
      </w:pPr>
      <w:r w:rsidDel="00000000" w:rsidR="00000000" w:rsidRPr="00000000">
        <w:rPr>
          <w:rtl w:val="0"/>
        </w:rPr>
      </w:r>
    </w:p>
    <w:p w:rsidR="00000000" w:rsidDel="00000000" w:rsidP="00000000" w:rsidRDefault="00000000" w:rsidRPr="00000000" w14:paraId="000002D2">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Rispetto al totale (100%) delle spese previste, l’Attività 12 “Attrazione degli investimenti” incide per la seguente quota di spesa:</w:t>
      </w:r>
    </w:p>
    <w:p w:rsidR="00000000" w:rsidDel="00000000" w:rsidP="00000000" w:rsidRDefault="00000000" w:rsidRPr="00000000" w14:paraId="000002D3">
      <w:pPr>
        <w:keepNext w:val="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D4">
      <w:pPr>
        <w:keepNext w:val="1"/>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________ %</w:t>
      </w:r>
    </w:p>
    <w:p w:rsidR="00000000" w:rsidDel="00000000" w:rsidP="00000000" w:rsidRDefault="00000000" w:rsidRPr="00000000" w14:paraId="000002D5">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tl w:val="0"/>
        </w:rPr>
      </w:r>
    </w:p>
    <w:p w:rsidR="00000000" w:rsidDel="00000000" w:rsidP="00000000" w:rsidRDefault="00000000" w:rsidRPr="00000000" w14:paraId="000002D6">
      <w:pPr>
        <w:keepNext w:val="1"/>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Avvertenza: la somma delle quote percentuali di tutte le attività selezionate che compongono il progetto deve corrispondere al 100%.</w:t>
      </w:r>
    </w:p>
    <w:p w:rsidR="00000000" w:rsidDel="00000000" w:rsidP="00000000" w:rsidRDefault="00000000" w:rsidRPr="00000000" w14:paraId="000002D7">
      <w:pPr>
        <w:keepNext w:val="1"/>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D8">
      <w:pPr>
        <w:keepNext w:val="1"/>
        <w:jc w:val="both"/>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02D9">
      <w:pPr>
        <w:keepNext w:val="1"/>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PARTE C – ELEMENTI DI VALUTAZIONE DEL PROGETTO </w:t>
      </w:r>
    </w:p>
    <w:p w:rsidR="00000000" w:rsidDel="00000000" w:rsidP="00000000" w:rsidRDefault="00000000" w:rsidRPr="00000000" w14:paraId="000002DA">
      <w:pPr>
        <w:keepNext w:val="1"/>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DB">
      <w:pPr>
        <w:keepNext w:val="1"/>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Esperienza specifica pregressa nella realizzazione di attività di ricerca in forma aggregata</w:t>
      </w:r>
    </w:p>
    <w:p w:rsidR="00000000" w:rsidDel="00000000" w:rsidP="00000000" w:rsidRDefault="00000000" w:rsidRPr="00000000" w14:paraId="000002DC">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DD">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 riferimento ai bandi approvati nell’ambito dell’Azione 1.1.4 “Sostegno alle attività di collaborative di R&amp;S per lo sviluppo di nuove tecnologie sostenibili, di nuovi prodotti e servizi” del POR FESR Veneto 2014-2020, indicare i progetti a cui ha partecipato il soggetto giuridico. Per partecipazione si intende l’avvenuto inserimento del soggetto giuridico nel quadro partecipanti di SIU, in relazione alla domanda di sostegno presentata per la partecipazione al bando.</w:t>
      </w:r>
    </w:p>
    <w:p w:rsidR="00000000" w:rsidDel="00000000" w:rsidP="00000000" w:rsidRDefault="00000000" w:rsidRPr="00000000" w14:paraId="000002DE">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DF">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500 caratteri)</w:t>
      </w:r>
    </w:p>
    <w:p w:rsidR="00000000" w:rsidDel="00000000" w:rsidP="00000000" w:rsidRDefault="00000000" w:rsidRPr="00000000" w14:paraId="000002E0">
      <w:pPr>
        <w:jc w:val="both"/>
        <w:rPr>
          <w:rFonts w:ascii="Times New Roman" w:cs="Times New Roman" w:eastAsia="Times New Roman" w:hAnsi="Times New Roman"/>
          <w:sz w:val="22"/>
          <w:szCs w:val="22"/>
        </w:rPr>
      </w:pPr>
      <w:r w:rsidDel="00000000" w:rsidR="00000000" w:rsidRPr="00000000">
        <w:rPr>
          <w:rtl w:val="0"/>
        </w:rPr>
      </w:r>
    </w:p>
    <w:tbl>
      <w:tblPr>
        <w:tblStyle w:val="Table54"/>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rPr>
          <w:cantSplit w:val="0"/>
          <w:trHeight w:val="858" w:hRule="atLeast"/>
          <w:tblHeader w:val="0"/>
        </w:trPr>
        <w:tc>
          <w:tcPr>
            <w:shd w:fill="auto" w:val="clear"/>
          </w:tcPr>
          <w:p w:rsidR="00000000" w:rsidDel="00000000" w:rsidP="00000000" w:rsidRDefault="00000000" w:rsidRPr="00000000" w14:paraId="000002E1">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2E2">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p w:rsidR="00000000" w:rsidDel="00000000" w:rsidP="00000000" w:rsidRDefault="00000000" w:rsidRPr="00000000" w14:paraId="000002E3">
            <w:pPr>
              <w:rPr>
                <w:rFonts w:ascii="Times New Roman" w:cs="Times New Roman" w:eastAsia="Times New Roman" w:hAnsi="Times New Roman"/>
                <w:sz w:val="19"/>
                <w:szCs w:val="19"/>
              </w:rPr>
            </w:pPr>
            <w:r w:rsidDel="00000000" w:rsidR="00000000" w:rsidRPr="00000000">
              <w:rPr>
                <w:rtl w:val="0"/>
              </w:rPr>
            </w:r>
          </w:p>
        </w:tc>
      </w:tr>
    </w:tbl>
    <w:p w:rsidR="00000000" w:rsidDel="00000000" w:rsidP="00000000" w:rsidRDefault="00000000" w:rsidRPr="00000000" w14:paraId="000002E4">
      <w:pPr>
        <w:keepNext w:val="1"/>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E5">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E6">
      <w:pPr>
        <w:keepNext w:val="1"/>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Solidità economico finanziaria</w:t>
      </w:r>
    </w:p>
    <w:p w:rsidR="00000000" w:rsidDel="00000000" w:rsidP="00000000" w:rsidRDefault="00000000" w:rsidRPr="00000000" w14:paraId="000002E7">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E8">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Contrassegnare una delle seguenti opzioni ai fini dell’ottenimento del riferito punteggio previsto:</w:t>
      </w:r>
    </w:p>
    <w:p w:rsidR="00000000" w:rsidDel="00000000" w:rsidP="00000000" w:rsidRDefault="00000000" w:rsidRPr="00000000" w14:paraId="000002E9">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E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soggetto giuridico ha depositato almeno un bilancio presso la competente CCIAA</w:t>
      </w:r>
    </w:p>
    <w:p w:rsidR="00000000" w:rsidDel="00000000" w:rsidP="00000000" w:rsidRDefault="00000000" w:rsidRPr="00000000" w14:paraId="000002E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soggetto giuridico non ha mai depositato un bilancio presso la competente CCIAA ma allega al progetto un estratto di bilancio</w:t>
      </w:r>
    </w:p>
    <w:p w:rsidR="00000000" w:rsidDel="00000000" w:rsidP="00000000" w:rsidRDefault="00000000" w:rsidRPr="00000000" w14:paraId="000002EC">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ED">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EE">
      <w:pPr>
        <w:keepNext w:val="1"/>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Sinergia con azioni interregionali, transfrontaliere, transnazionali</w:t>
      </w:r>
    </w:p>
    <w:p w:rsidR="00000000" w:rsidDel="00000000" w:rsidP="00000000" w:rsidRDefault="00000000" w:rsidRPr="00000000" w14:paraId="000002EF">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F0">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Specificare le eventuali azioni interregionali, transfrontaliere, transnazionali sulle quali possono essere attuare sinergie e chiarire come possono concretizzarsi</w:t>
      </w:r>
    </w:p>
    <w:p w:rsidR="00000000" w:rsidDel="00000000" w:rsidP="00000000" w:rsidRDefault="00000000" w:rsidRPr="00000000" w14:paraId="000002F1">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F2">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3.000 caratteri)</w:t>
      </w:r>
    </w:p>
    <w:p w:rsidR="00000000" w:rsidDel="00000000" w:rsidP="00000000" w:rsidRDefault="00000000" w:rsidRPr="00000000" w14:paraId="000002F3">
      <w:pPr>
        <w:jc w:val="both"/>
        <w:rPr>
          <w:rFonts w:ascii="Times New Roman" w:cs="Times New Roman" w:eastAsia="Times New Roman" w:hAnsi="Times New Roman"/>
          <w:sz w:val="22"/>
          <w:szCs w:val="22"/>
        </w:rPr>
      </w:pPr>
      <w:r w:rsidDel="00000000" w:rsidR="00000000" w:rsidRPr="00000000">
        <w:rPr>
          <w:rtl w:val="0"/>
        </w:rPr>
      </w:r>
    </w:p>
    <w:tbl>
      <w:tblPr>
        <w:tblStyle w:val="Table55"/>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rPr>
          <w:cantSplit w:val="0"/>
          <w:trHeight w:val="858" w:hRule="atLeast"/>
          <w:tblHeader w:val="0"/>
        </w:trPr>
        <w:tc>
          <w:tcPr>
            <w:shd w:fill="auto" w:val="clear"/>
          </w:tcPr>
          <w:p w:rsidR="00000000" w:rsidDel="00000000" w:rsidP="00000000" w:rsidRDefault="00000000" w:rsidRPr="00000000" w14:paraId="000002F4">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2F5">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p w:rsidR="00000000" w:rsidDel="00000000" w:rsidP="00000000" w:rsidRDefault="00000000" w:rsidRPr="00000000" w14:paraId="000002F6">
            <w:pPr>
              <w:rPr>
                <w:rFonts w:ascii="Times New Roman" w:cs="Times New Roman" w:eastAsia="Times New Roman" w:hAnsi="Times New Roman"/>
                <w:sz w:val="19"/>
                <w:szCs w:val="19"/>
              </w:rPr>
            </w:pPr>
            <w:r w:rsidDel="00000000" w:rsidR="00000000" w:rsidRPr="00000000">
              <w:rPr>
                <w:rtl w:val="0"/>
              </w:rPr>
            </w:r>
          </w:p>
        </w:tc>
      </w:tr>
    </w:tbl>
    <w:p w:rsidR="00000000" w:rsidDel="00000000" w:rsidP="00000000" w:rsidRDefault="00000000" w:rsidRPr="00000000" w14:paraId="000002F7">
      <w:pPr>
        <w:keepNext w:val="1"/>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F8">
      <w:pPr>
        <w:keepNext w:val="1"/>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F9">
      <w:pPr>
        <w:keepNext w:val="1"/>
        <w:numPr>
          <w:ilvl w:val="0"/>
          <w:numId w:val="6"/>
        </w:numPr>
        <w:ind w:left="720"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Rating di legalità</w:t>
      </w:r>
    </w:p>
    <w:p w:rsidR="00000000" w:rsidDel="00000000" w:rsidP="00000000" w:rsidRDefault="00000000" w:rsidRPr="00000000" w14:paraId="000002FA">
      <w:pPr>
        <w:ind w:left="708.661417322834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22"/>
          <w:szCs w:val="22"/>
          <w:rtl w:val="0"/>
        </w:rPr>
        <w:t xml:space="preserve">Il punteggio relativo al possesso del “Rating di legalità” è attribuito sulla base di quanto dichiarato dal soggetto giuridico all’interno di “SIU”.</w:t>
      </w:r>
      <w:r w:rsidDel="00000000" w:rsidR="00000000" w:rsidRPr="00000000">
        <w:rPr>
          <w:rtl w:val="0"/>
        </w:rPr>
      </w:r>
    </w:p>
    <w:p w:rsidR="00000000" w:rsidDel="00000000" w:rsidP="00000000" w:rsidRDefault="00000000" w:rsidRPr="00000000" w14:paraId="000002FB">
      <w:pPr>
        <w:keepNext w:val="1"/>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FC">
      <w:pPr>
        <w:keepNext w:val="1"/>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FD">
      <w:pPr>
        <w:pBdr>
          <w:top w:space="0" w:sz="0" w:val="nil"/>
          <w:left w:space="0" w:sz="0" w:val="nil"/>
          <w:bottom w:space="0" w:sz="0" w:val="nil"/>
          <w:right w:space="0" w:sz="0" w:val="nil"/>
          <w:between w:space="0" w:sz="0" w:val="nil"/>
        </w:pBdr>
        <w:ind w:hanging="2"/>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FE">
      <w:pPr>
        <w:keepLines w:val="1"/>
        <w:ind w:left="6480" w:firstLine="72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Firma </w:t>
      </w:r>
      <w:r w:rsidDel="00000000" w:rsidR="00000000" w:rsidRPr="00000000">
        <w:rPr>
          <w:rFonts w:ascii="Times New Roman" w:cs="Times New Roman" w:eastAsia="Times New Roman" w:hAnsi="Times New Roman"/>
          <w:b w:val="1"/>
          <w:sz w:val="22"/>
          <w:szCs w:val="22"/>
          <w:rtl w:val="0"/>
        </w:rPr>
        <w:t xml:space="preserve">DIGITALE</w:t>
      </w:r>
    </w:p>
    <w:p w:rsidR="00000000" w:rsidDel="00000000" w:rsidP="00000000" w:rsidRDefault="00000000" w:rsidRPr="00000000" w14:paraId="000002FF">
      <w:pPr>
        <w:keepNext w:val="1"/>
        <w:ind w:left="648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22"/>
          <w:szCs w:val="22"/>
          <w:rtl w:val="0"/>
        </w:rPr>
        <w:t xml:space="preserve">(del legale rappresentante del soggetto giuridico)*</w:t>
      </w:r>
      <w:r w:rsidDel="00000000" w:rsidR="00000000" w:rsidRPr="00000000">
        <w:rPr>
          <w:rtl w:val="0"/>
        </w:rPr>
      </w:r>
    </w:p>
    <w:p w:rsidR="00000000" w:rsidDel="00000000" w:rsidP="00000000" w:rsidRDefault="00000000" w:rsidRPr="00000000" w14:paraId="00000300">
      <w:pPr>
        <w:keepNext w:val="1"/>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01">
      <w:pPr>
        <w:keepNext w:val="1"/>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02">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303">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Dopo aver trasformato il modello compilato in formato “PDF”, provvedere alla sottoscrizione con firma digitale.</w:t>
      </w:r>
    </w:p>
    <w:sectPr>
      <w:footerReference r:id="rId10" w:type="default"/>
      <w:pgSz w:h="16838" w:w="11906"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Verdan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04">
    <w:pPr>
      <w:pBdr>
        <w:top w:space="0" w:sz="0" w:val="nil"/>
        <w:left w:space="0" w:sz="0" w:val="nil"/>
        <w:bottom w:space="0" w:sz="0" w:val="nil"/>
        <w:right w:space="0" w:sz="0" w:val="nil"/>
        <w:between w:space="0" w:sz="0" w:val="nil"/>
      </w:pBdr>
      <w:tabs>
        <w:tab w:val="center" w:leader="none" w:pos="4819"/>
        <w:tab w:val="right" w:leader="none" w:pos="9638"/>
      </w:tabs>
      <w:rPr>
        <w:color w:val="000000"/>
        <w:sz w:val="22"/>
        <w:szCs w:val="22"/>
      </w:rPr>
    </w:pPr>
    <w:r w:rsidDel="00000000" w:rsidR="00000000" w:rsidRPr="00000000">
      <w:rPr>
        <w:color w:val="000000"/>
        <w:sz w:val="22"/>
        <w:szCs w:val="22"/>
        <w:rtl w:val="0"/>
      </w:rPr>
      <w:t xml:space="preserve">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40"/>
        <w:szCs w:val="4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sz w:val="40"/>
      <w:szCs w:val="40"/>
    </w:rPr>
  </w:style>
  <w:style w:type="paragraph" w:styleId="Heading2">
    <w:name w:val="heading 2"/>
    <w:basedOn w:val="Normal"/>
    <w:next w:val="Normal"/>
    <w:pPr>
      <w:keepNext w:val="1"/>
    </w:pPr>
    <w:rPr>
      <w:sz w:val="52"/>
      <w:szCs w:val="52"/>
    </w:rPr>
  </w:style>
  <w:style w:type="paragraph" w:styleId="Heading3">
    <w:name w:val="heading 3"/>
    <w:basedOn w:val="Normal"/>
    <w:next w:val="Normal"/>
    <w:pPr>
      <w:keepNext w:val="1"/>
      <w:jc w:val="center"/>
    </w:pPr>
    <w:rPr>
      <w:b w:val="1"/>
      <w:sz w:val="18"/>
      <w:szCs w:val="18"/>
    </w:rPr>
  </w:style>
  <w:style w:type="paragraph" w:styleId="Heading4">
    <w:name w:val="heading 4"/>
    <w:basedOn w:val="Normal"/>
    <w:next w:val="Normal"/>
    <w:pPr>
      <w:keepNext w:val="1"/>
      <w:jc w:val="both"/>
    </w:pPr>
    <w:rPr>
      <w:b w:val="1"/>
    </w:rPr>
  </w:style>
  <w:style w:type="paragraph" w:styleId="Heading5">
    <w:name w:val="heading 5"/>
    <w:basedOn w:val="Normal"/>
    <w:next w:val="Normal"/>
    <w:pPr>
      <w:keepNext w:val="1"/>
      <w:jc w:val="both"/>
    </w:pPr>
    <w:rPr>
      <w:b w:val="1"/>
      <w:sz w:val="28"/>
      <w:szCs w:val="28"/>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style>
  <w:style w:type="paragraph" w:styleId="Titolo1">
    <w:name w:val="heading 1"/>
    <w:basedOn w:val="Normale"/>
    <w:next w:val="Normale"/>
    <w:link w:val="Titolo1Carattere"/>
    <w:uiPriority w:val="9"/>
    <w:qFormat w:val="1"/>
    <w:pPr>
      <w:keepNext w:val="1"/>
      <w:outlineLvl w:val="0"/>
    </w:pPr>
    <w:rPr>
      <w:sz w:val="40"/>
      <w:szCs w:val="40"/>
    </w:rPr>
  </w:style>
  <w:style w:type="paragraph" w:styleId="Titolo2">
    <w:name w:val="heading 2"/>
    <w:basedOn w:val="Normale"/>
    <w:next w:val="Normale"/>
    <w:link w:val="Titolo2Carattere"/>
    <w:uiPriority w:val="9"/>
    <w:semiHidden w:val="1"/>
    <w:unhideWhenUsed w:val="1"/>
    <w:qFormat w:val="1"/>
    <w:pPr>
      <w:keepNext w:val="1"/>
      <w:outlineLvl w:val="1"/>
    </w:pPr>
    <w:rPr>
      <w:sz w:val="52"/>
      <w:szCs w:val="52"/>
    </w:rPr>
  </w:style>
  <w:style w:type="paragraph" w:styleId="Titolo3">
    <w:name w:val="heading 3"/>
    <w:basedOn w:val="Normale"/>
    <w:next w:val="Normale"/>
    <w:link w:val="Titolo3Carattere"/>
    <w:uiPriority w:val="9"/>
    <w:semiHidden w:val="1"/>
    <w:unhideWhenUsed w:val="1"/>
    <w:qFormat w:val="1"/>
    <w:pPr>
      <w:keepNext w:val="1"/>
      <w:jc w:val="center"/>
      <w:outlineLvl w:val="2"/>
    </w:pPr>
    <w:rPr>
      <w:b w:val="1"/>
      <w:bCs w:val="1"/>
      <w:sz w:val="18"/>
      <w:szCs w:val="18"/>
    </w:rPr>
  </w:style>
  <w:style w:type="paragraph" w:styleId="Titolo4">
    <w:name w:val="heading 4"/>
    <w:basedOn w:val="Normale"/>
    <w:next w:val="Normale"/>
    <w:link w:val="Titolo4Carattere"/>
    <w:uiPriority w:val="9"/>
    <w:semiHidden w:val="1"/>
    <w:unhideWhenUsed w:val="1"/>
    <w:qFormat w:val="1"/>
    <w:pPr>
      <w:keepNext w:val="1"/>
      <w:jc w:val="both"/>
      <w:outlineLvl w:val="3"/>
    </w:pPr>
    <w:rPr>
      <w:b w:val="1"/>
      <w:bCs w:val="1"/>
    </w:rPr>
  </w:style>
  <w:style w:type="paragraph" w:styleId="Titolo5">
    <w:name w:val="heading 5"/>
    <w:basedOn w:val="Normale"/>
    <w:next w:val="Normale"/>
    <w:link w:val="Titolo5Carattere"/>
    <w:uiPriority w:val="9"/>
    <w:semiHidden w:val="1"/>
    <w:unhideWhenUsed w:val="1"/>
    <w:qFormat w:val="1"/>
    <w:pPr>
      <w:keepNext w:val="1"/>
      <w:jc w:val="both"/>
      <w:outlineLvl w:val="4"/>
    </w:pPr>
    <w:rPr>
      <w:b w:val="1"/>
      <w:bCs w:val="1"/>
      <w:sz w:val="28"/>
      <w:szCs w:val="28"/>
    </w:rPr>
  </w:style>
  <w:style w:type="paragraph" w:styleId="Titolo6">
    <w:name w:val="heading 6"/>
    <w:basedOn w:val="Normale"/>
    <w:next w:val="Normale"/>
    <w:uiPriority w:val="9"/>
    <w:semiHidden w:val="1"/>
    <w:unhideWhenUsed w:val="1"/>
    <w:qFormat w:val="1"/>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character" w:styleId="Titolo1Carattere" w:customStyle="1">
    <w:name w:val="Titolo 1 Carattere"/>
    <w:link w:val="Titolo1"/>
    <w:uiPriority w:val="9"/>
    <w:rPr>
      <w:rFonts w:ascii="Cambria" w:cs="Times New Roman" w:eastAsia="Times New Roman" w:hAnsi="Cambria"/>
      <w:b w:val="1"/>
      <w:bCs w:val="1"/>
      <w:kern w:val="32"/>
      <w:sz w:val="32"/>
      <w:szCs w:val="32"/>
    </w:rPr>
  </w:style>
  <w:style w:type="character" w:styleId="Titolo2Carattere" w:customStyle="1">
    <w:name w:val="Titolo 2 Carattere"/>
    <w:link w:val="Titolo2"/>
    <w:uiPriority w:val="9"/>
    <w:semiHidden w:val="1"/>
    <w:rPr>
      <w:rFonts w:ascii="Cambria" w:cs="Times New Roman" w:eastAsia="Times New Roman" w:hAnsi="Cambria"/>
      <w:b w:val="1"/>
      <w:bCs w:val="1"/>
      <w:i w:val="1"/>
      <w:iCs w:val="1"/>
      <w:sz w:val="28"/>
      <w:szCs w:val="28"/>
    </w:rPr>
  </w:style>
  <w:style w:type="character" w:styleId="Titolo3Carattere" w:customStyle="1">
    <w:name w:val="Titolo 3 Carattere"/>
    <w:link w:val="Titolo3"/>
    <w:uiPriority w:val="9"/>
    <w:semiHidden w:val="1"/>
    <w:rPr>
      <w:rFonts w:ascii="Cambria" w:cs="Times New Roman" w:eastAsia="Times New Roman" w:hAnsi="Cambria"/>
      <w:b w:val="1"/>
      <w:bCs w:val="1"/>
      <w:sz w:val="26"/>
      <w:szCs w:val="26"/>
    </w:rPr>
  </w:style>
  <w:style w:type="character" w:styleId="Titolo4Carattere" w:customStyle="1">
    <w:name w:val="Titolo 4 Carattere"/>
    <w:link w:val="Titolo4"/>
    <w:uiPriority w:val="9"/>
    <w:semiHidden w:val="1"/>
    <w:rPr>
      <w:rFonts w:ascii="Calibri" w:cs="Times New Roman" w:eastAsia="Times New Roman" w:hAnsi="Calibri"/>
      <w:b w:val="1"/>
      <w:bCs w:val="1"/>
      <w:sz w:val="28"/>
      <w:szCs w:val="28"/>
    </w:rPr>
  </w:style>
  <w:style w:type="character" w:styleId="Titolo5Carattere" w:customStyle="1">
    <w:name w:val="Titolo 5 Carattere"/>
    <w:link w:val="Titolo5"/>
    <w:uiPriority w:val="9"/>
    <w:semiHidden w:val="1"/>
    <w:rPr>
      <w:rFonts w:ascii="Calibri" w:cs="Times New Roman" w:eastAsia="Times New Roman" w:hAnsi="Calibri"/>
      <w:b w:val="1"/>
      <w:bCs w:val="1"/>
      <w:i w:val="1"/>
      <w:iCs w:val="1"/>
      <w:sz w:val="26"/>
      <w:szCs w:val="26"/>
    </w:rPr>
  </w:style>
  <w:style w:type="paragraph" w:styleId="Corpodeltesto2">
    <w:name w:val="Body Text 2"/>
    <w:basedOn w:val="Normale"/>
    <w:link w:val="Corpodeltesto2Carattere"/>
    <w:uiPriority w:val="99"/>
    <w:pPr>
      <w:ind w:right="-143"/>
      <w:jc w:val="both"/>
    </w:pPr>
  </w:style>
  <w:style w:type="character" w:styleId="Corpodeltesto2Carattere" w:customStyle="1">
    <w:name w:val="Corpo del testo 2 Carattere"/>
    <w:link w:val="Corpodeltesto2"/>
    <w:uiPriority w:val="99"/>
    <w:semiHidden w:val="1"/>
    <w:rPr>
      <w:rFonts w:ascii="Arial" w:cs="Arial" w:hAnsi="Arial"/>
      <w:sz w:val="24"/>
      <w:szCs w:val="24"/>
    </w:rPr>
  </w:style>
  <w:style w:type="paragraph" w:styleId="Rientrocorpodeltesto2">
    <w:name w:val="Body Text Indent 2"/>
    <w:basedOn w:val="Normale"/>
    <w:link w:val="Rientrocorpodeltesto2Carattere"/>
    <w:uiPriority w:val="99"/>
    <w:pPr>
      <w:ind w:firstLine="360"/>
      <w:jc w:val="both"/>
    </w:pPr>
    <w:rPr>
      <w:rFonts w:ascii="Bookman Old Style" w:cs="Bookman Old Style" w:hAnsi="Bookman Old Style"/>
    </w:rPr>
  </w:style>
  <w:style w:type="character" w:styleId="Rientrocorpodeltesto2Carattere" w:customStyle="1">
    <w:name w:val="Rientro corpo del testo 2 Carattere"/>
    <w:link w:val="Rientrocorpodeltesto2"/>
    <w:uiPriority w:val="99"/>
    <w:semiHidden w:val="1"/>
    <w:rPr>
      <w:rFonts w:ascii="Arial" w:cs="Arial" w:hAnsi="Arial"/>
      <w:sz w:val="24"/>
      <w:szCs w:val="24"/>
    </w:rPr>
  </w:style>
  <w:style w:type="paragraph" w:styleId="Corpodeltesto" w:customStyle="1">
    <w:name w:val="Corpo del testo"/>
    <w:basedOn w:val="Normale"/>
    <w:link w:val="CorpodeltestoCarattere"/>
    <w:uiPriority w:val="99"/>
    <w:pPr>
      <w:jc w:val="both"/>
    </w:pPr>
    <w:rPr>
      <w:rFonts w:ascii="Bookman Old Style" w:cs="Bookman Old Style" w:hAnsi="Bookman Old Style"/>
    </w:rPr>
  </w:style>
  <w:style w:type="character" w:styleId="CorpodeltestoCarattere" w:customStyle="1">
    <w:name w:val="Corpo del testo Carattere"/>
    <w:link w:val="Corpodeltesto"/>
    <w:uiPriority w:val="99"/>
    <w:semiHidden w:val="1"/>
    <w:rPr>
      <w:rFonts w:ascii="Arial" w:cs="Arial" w:hAnsi="Arial"/>
      <w:sz w:val="24"/>
      <w:szCs w:val="24"/>
    </w:rPr>
  </w:style>
  <w:style w:type="paragraph" w:styleId="Rientrocorpodeltesto3">
    <w:name w:val="Body Text Indent 3"/>
    <w:basedOn w:val="Normale"/>
    <w:link w:val="Rientrocorpodeltesto3Carattere"/>
    <w:uiPriority w:val="99"/>
    <w:pPr>
      <w:ind w:firstLine="708"/>
      <w:jc w:val="both"/>
    </w:pPr>
    <w:rPr>
      <w:rFonts w:ascii="Bookman Old Style" w:cs="Bookman Old Style" w:hAnsi="Bookman Old Style"/>
    </w:rPr>
  </w:style>
  <w:style w:type="character" w:styleId="Rientrocorpodeltesto3Carattere" w:customStyle="1">
    <w:name w:val="Rientro corpo del testo 3 Carattere"/>
    <w:link w:val="Rientrocorpodeltesto3"/>
    <w:uiPriority w:val="99"/>
    <w:semiHidden w:val="1"/>
    <w:rPr>
      <w:rFonts w:ascii="Arial" w:cs="Arial" w:hAnsi="Arial"/>
      <w:sz w:val="16"/>
      <w:szCs w:val="16"/>
    </w:rPr>
  </w:style>
  <w:style w:type="paragraph" w:styleId="Pidipagina">
    <w:name w:val="footer"/>
    <w:basedOn w:val="Normale"/>
    <w:link w:val="PidipaginaCarattere"/>
    <w:uiPriority w:val="99"/>
    <w:pPr>
      <w:tabs>
        <w:tab w:val="center" w:pos="4819"/>
        <w:tab w:val="right" w:pos="9638"/>
      </w:tabs>
    </w:pPr>
  </w:style>
  <w:style w:type="character" w:styleId="PidipaginaCarattere" w:customStyle="1">
    <w:name w:val="Piè di pagina Carattere"/>
    <w:link w:val="Pidipagina"/>
    <w:uiPriority w:val="99"/>
    <w:semiHidden w:val="1"/>
    <w:rPr>
      <w:rFonts w:ascii="Arial" w:cs="Arial" w:hAnsi="Arial"/>
      <w:sz w:val="24"/>
      <w:szCs w:val="24"/>
    </w:rPr>
  </w:style>
  <w:style w:type="character" w:styleId="Numeropagina">
    <w:name w:val="page number"/>
    <w:uiPriority w:val="99"/>
    <w:rPr>
      <w:rFonts w:cs="Times New Roman"/>
    </w:rPr>
  </w:style>
  <w:style w:type="paragraph" w:styleId="Intestazione">
    <w:name w:val="header"/>
    <w:basedOn w:val="Normale"/>
    <w:link w:val="IntestazioneCarattere"/>
    <w:uiPriority w:val="99"/>
    <w:pPr>
      <w:tabs>
        <w:tab w:val="center" w:pos="4819"/>
        <w:tab w:val="right" w:pos="9638"/>
      </w:tabs>
    </w:pPr>
  </w:style>
  <w:style w:type="character" w:styleId="IntestazioneCarattere" w:customStyle="1">
    <w:name w:val="Intestazione Carattere"/>
    <w:link w:val="Intestazione"/>
    <w:uiPriority w:val="99"/>
    <w:semiHidden w:val="1"/>
    <w:rPr>
      <w:rFonts w:ascii="Arial" w:cs="Arial" w:hAnsi="Arial"/>
      <w:sz w:val="24"/>
      <w:szCs w:val="24"/>
    </w:rPr>
  </w:style>
  <w:style w:type="character" w:styleId="CorpotestoCarattere" w:customStyle="1">
    <w:name w:val="Corpo testo Carattere"/>
    <w:uiPriority w:val="99"/>
    <w:semiHidden w:val="1"/>
    <w:rsid w:val="002D0CBB"/>
    <w:rPr>
      <w:rFonts w:ascii="Arial" w:cs="Arial" w:hAnsi="Arial"/>
      <w:sz w:val="24"/>
      <w:szCs w:val="24"/>
    </w:rPr>
  </w:style>
  <w:style w:type="character" w:styleId="Collegamentoipertestuale">
    <w:name w:val="Hyperlink"/>
    <w:uiPriority w:val="99"/>
    <w:unhideWhenUsed w:val="1"/>
    <w:rsid w:val="002D0CBB"/>
    <w:rPr>
      <w:color w:val="0000ff"/>
      <w:u w:val="single"/>
    </w:rPr>
  </w:style>
  <w:style w:type="table" w:styleId="Grigliatabella">
    <w:name w:val="Table Grid"/>
    <w:basedOn w:val="Tabellanormale"/>
    <w:uiPriority w:val="59"/>
    <w:rsid w:val="002D0CB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stonotaapidipagina">
    <w:name w:val="footnote text"/>
    <w:basedOn w:val="Normale"/>
    <w:link w:val="TestonotaapidipaginaCarattere"/>
    <w:uiPriority w:val="99"/>
    <w:semiHidden w:val="1"/>
    <w:unhideWhenUsed w:val="1"/>
    <w:rsid w:val="002D0CBB"/>
    <w:rPr>
      <w:sz w:val="20"/>
      <w:szCs w:val="20"/>
    </w:rPr>
  </w:style>
  <w:style w:type="character" w:styleId="TestonotaapidipaginaCarattere" w:customStyle="1">
    <w:name w:val="Testo nota a piè di pagina Carattere"/>
    <w:link w:val="Testonotaapidipagina"/>
    <w:uiPriority w:val="99"/>
    <w:semiHidden w:val="1"/>
    <w:rsid w:val="002D0CBB"/>
    <w:rPr>
      <w:rFonts w:ascii="Arial" w:cs="Arial" w:hAnsi="Arial"/>
    </w:rPr>
  </w:style>
  <w:style w:type="character" w:styleId="Rimandonotaapidipagina">
    <w:name w:val="footnote reference"/>
    <w:uiPriority w:val="99"/>
    <w:semiHidden w:val="1"/>
    <w:unhideWhenUsed w:val="1"/>
    <w:rsid w:val="002D0CBB"/>
    <w:rPr>
      <w:vertAlign w:val="superscript"/>
    </w:rPr>
  </w:style>
  <w:style w:type="paragraph" w:styleId="Testofumetto">
    <w:name w:val="Balloon Text"/>
    <w:basedOn w:val="Normale"/>
    <w:link w:val="TestofumettoCarattere"/>
    <w:uiPriority w:val="99"/>
    <w:semiHidden w:val="1"/>
    <w:unhideWhenUsed w:val="1"/>
    <w:rsid w:val="002D0CBB"/>
    <w:rPr>
      <w:rFonts w:ascii="Tahoma" w:cs="Tahoma" w:hAnsi="Tahoma"/>
      <w:sz w:val="16"/>
      <w:szCs w:val="16"/>
    </w:rPr>
  </w:style>
  <w:style w:type="character" w:styleId="TestofumettoCarattere" w:customStyle="1">
    <w:name w:val="Testo fumetto Carattere"/>
    <w:link w:val="Testofumetto"/>
    <w:uiPriority w:val="99"/>
    <w:semiHidden w:val="1"/>
    <w:rsid w:val="002D0CBB"/>
    <w:rPr>
      <w:rFonts w:ascii="Tahoma" w:cs="Tahoma" w:hAnsi="Tahoma"/>
      <w:sz w:val="16"/>
      <w:szCs w:val="16"/>
    </w:rPr>
  </w:style>
  <w:style w:type="character" w:styleId="Rimandocommento">
    <w:name w:val="annotation reference"/>
    <w:uiPriority w:val="99"/>
    <w:semiHidden w:val="1"/>
    <w:unhideWhenUsed w:val="1"/>
    <w:rPr>
      <w:sz w:val="16"/>
      <w:szCs w:val="16"/>
    </w:rPr>
  </w:style>
  <w:style w:type="paragraph" w:styleId="Testocommento">
    <w:name w:val="annotation text"/>
    <w:basedOn w:val="Normale"/>
    <w:link w:val="TestocommentoCarattere1"/>
    <w:uiPriority w:val="99"/>
    <w:semiHidden w:val="1"/>
    <w:unhideWhenUsed w:val="1"/>
    <w:rPr>
      <w:sz w:val="20"/>
      <w:szCs w:val="20"/>
    </w:rPr>
  </w:style>
  <w:style w:type="character" w:styleId="TestocommentoCarattere" w:customStyle="1">
    <w:name w:val="Testo commento Carattere"/>
    <w:uiPriority w:val="99"/>
    <w:semiHidden w:val="1"/>
    <w:rsid w:val="002D0CBB"/>
    <w:rPr>
      <w:rFonts w:ascii="Arial" w:cs="Arial" w:hAnsi="Arial"/>
    </w:rPr>
  </w:style>
  <w:style w:type="paragraph" w:styleId="Soggettocommento">
    <w:name w:val="annotation subject"/>
    <w:basedOn w:val="Testocommento"/>
    <w:next w:val="Testocommento"/>
    <w:link w:val="SoggettocommentoCarattere1"/>
    <w:uiPriority w:val="99"/>
    <w:semiHidden w:val="1"/>
    <w:unhideWhenUsed w:val="1"/>
    <w:rPr>
      <w:b w:val="1"/>
      <w:bCs w:val="1"/>
    </w:rPr>
  </w:style>
  <w:style w:type="character" w:styleId="SoggettocommentoCarattere" w:customStyle="1">
    <w:name w:val="Soggetto commento Carattere"/>
    <w:uiPriority w:val="99"/>
    <w:semiHidden w:val="1"/>
    <w:rsid w:val="002D0CBB"/>
    <w:rPr>
      <w:rFonts w:ascii="Arial" w:cs="Arial" w:hAnsi="Arial"/>
      <w:b w:val="1"/>
      <w:bCs w:val="1"/>
    </w:rPr>
  </w:style>
  <w:style w:type="paragraph" w:styleId="Paragrafoelenco">
    <w:name w:val="List Paragraph"/>
    <w:basedOn w:val="Normale"/>
    <w:uiPriority w:val="34"/>
    <w:qFormat w:val="1"/>
    <w:rsid w:val="00D34114"/>
    <w:pPr>
      <w:ind w:left="720"/>
      <w:contextualSpacing w:val="1"/>
    </w:pPr>
  </w:style>
  <w:style w:type="character" w:styleId="SoggettocommentoCarattere1" w:customStyle="1">
    <w:name w:val="Soggetto commento Carattere1"/>
    <w:basedOn w:val="TestocommentoCarattere1"/>
    <w:link w:val="Soggettocommento"/>
    <w:uiPriority w:val="99"/>
    <w:semiHidden w:val="1"/>
    <w:rPr>
      <w:b w:val="1"/>
      <w:bCs w:val="1"/>
      <w:sz w:val="20"/>
      <w:szCs w:val="20"/>
    </w:rPr>
  </w:style>
  <w:style w:type="character" w:styleId="TestocommentoCarattere1" w:customStyle="1">
    <w:name w:val="Testo commento Carattere1"/>
    <w:link w:val="Testocommento"/>
    <w:uiPriority w:val="99"/>
    <w:semiHidden w:val="1"/>
    <w:rPr>
      <w:sz w:val="20"/>
      <w:szCs w:val="20"/>
    </w:rPr>
  </w:style>
  <w:style w:type="paragraph" w:styleId="Sottotitolo">
    <w:name w:val="Subtitle"/>
    <w:basedOn w:val="Normale"/>
    <w:next w:val="Normale"/>
    <w:pPr>
      <w:keepNext w:val="1"/>
      <w:keepLines w:val="1"/>
      <w:spacing w:after="80" w:before="360"/>
    </w:pPr>
    <w:rPr>
      <w:rFonts w:ascii="Georgia" w:cs="Georgia" w:eastAsia="Georgia" w:hAnsi="Georgia"/>
      <w:i w:val="1"/>
      <w:color w:val="666666"/>
      <w:sz w:val="48"/>
      <w:szCs w:val="48"/>
    </w:rPr>
  </w:style>
  <w:style w:type="table" w:styleId="a" w:customStyle="1">
    <w:basedOn w:val="TableNormal0"/>
    <w:tblPr>
      <w:tblStyleRowBandSize w:val="1"/>
      <w:tblStyleColBandSize w:val="1"/>
      <w:tblCellMar>
        <w:left w:w="115.0" w:type="dxa"/>
        <w:right w:w="115.0" w:type="dxa"/>
      </w:tblCellMar>
    </w:tblPr>
  </w:style>
  <w:style w:type="table" w:styleId="a0" w:customStyle="1">
    <w:basedOn w:val="TableNormal0"/>
    <w:tblPr>
      <w:tblStyleRowBandSize w:val="1"/>
      <w:tblStyleColBandSize w:val="1"/>
      <w:tblCellMar>
        <w:left w:w="115.0" w:type="dxa"/>
        <w:right w:w="115.0" w:type="dxa"/>
      </w:tblCellMar>
    </w:tblPr>
  </w:style>
  <w:style w:type="table" w:styleId="a1" w:customStyle="1">
    <w:basedOn w:val="TableNormal0"/>
    <w:tblPr>
      <w:tblStyleRowBandSize w:val="1"/>
      <w:tblStyleColBandSize w:val="1"/>
      <w:tblCellMar>
        <w:left w:w="108.0" w:type="dxa"/>
        <w:right w:w="108.0" w:type="dxa"/>
      </w:tblCellMar>
    </w:tblPr>
  </w:style>
  <w:style w:type="table" w:styleId="a2" w:customStyle="1">
    <w:basedOn w:val="TableNormal0"/>
    <w:tblPr>
      <w:tblStyleRowBandSize w:val="1"/>
      <w:tblStyleColBandSize w:val="1"/>
      <w:tblCellMar>
        <w:left w:w="108.0" w:type="dxa"/>
        <w:right w:w="108.0" w:type="dxa"/>
      </w:tblCellMar>
    </w:tblPr>
  </w:style>
  <w:style w:type="table" w:styleId="a3" w:customStyle="1">
    <w:basedOn w:val="TableNormal0"/>
    <w:tblPr>
      <w:tblStyleRowBandSize w:val="1"/>
      <w:tblStyleColBandSize w:val="1"/>
      <w:tblCellMar>
        <w:left w:w="108.0" w:type="dxa"/>
        <w:right w:w="108.0" w:type="dxa"/>
      </w:tblCellMar>
    </w:tblPr>
  </w:style>
  <w:style w:type="table" w:styleId="a4" w:customStyle="1">
    <w:basedOn w:val="TableNormal0"/>
    <w:tblPr>
      <w:tblStyleRowBandSize w:val="1"/>
      <w:tblStyleColBandSize w:val="1"/>
      <w:tblCellMar>
        <w:left w:w="108.0" w:type="dxa"/>
        <w:right w:w="108.0" w:type="dxa"/>
      </w:tblCellMar>
    </w:tblPr>
  </w:style>
  <w:style w:type="table" w:styleId="a5" w:customStyle="1">
    <w:basedOn w:val="TableNormal0"/>
    <w:tblPr>
      <w:tblStyleRowBandSize w:val="1"/>
      <w:tblStyleColBandSize w:val="1"/>
      <w:tblCellMar>
        <w:left w:w="108.0" w:type="dxa"/>
        <w:right w:w="108.0" w:type="dxa"/>
      </w:tblCellMar>
    </w:tblPr>
  </w:style>
  <w:style w:type="table" w:styleId="a6" w:customStyle="1">
    <w:basedOn w:val="TableNormal0"/>
    <w:tblPr>
      <w:tblStyleRowBandSize w:val="1"/>
      <w:tblStyleColBandSize w:val="1"/>
      <w:tblCellMar>
        <w:left w:w="108.0" w:type="dxa"/>
        <w:right w:w="108.0" w:type="dxa"/>
      </w:tblCellMar>
    </w:tblPr>
  </w:style>
  <w:style w:type="table" w:styleId="a7" w:customStyle="1">
    <w:basedOn w:val="TableNormal0"/>
    <w:tblPr>
      <w:tblStyleRowBandSize w:val="1"/>
      <w:tblStyleColBandSize w:val="1"/>
      <w:tblCellMar>
        <w:left w:w="108.0" w:type="dxa"/>
        <w:right w:w="108.0" w:type="dxa"/>
      </w:tblCellMar>
    </w:tblPr>
  </w:style>
  <w:style w:type="table" w:styleId="a8" w:customStyle="1">
    <w:basedOn w:val="TableNormal0"/>
    <w:tblPr>
      <w:tblStyleRowBandSize w:val="1"/>
      <w:tblStyleColBandSize w:val="1"/>
      <w:tblCellMar>
        <w:left w:w="115.0" w:type="dxa"/>
        <w:right w:w="115.0" w:type="dxa"/>
      </w:tblCellMar>
    </w:tblPr>
  </w:style>
  <w:style w:type="table" w:styleId="a9" w:customStyle="1">
    <w:basedOn w:val="TableNormal0"/>
    <w:tblPr>
      <w:tblStyleRowBandSize w:val="1"/>
      <w:tblStyleColBandSize w:val="1"/>
      <w:tblCellMar>
        <w:left w:w="115.0" w:type="dxa"/>
        <w:right w:w="115.0" w:type="dxa"/>
      </w:tblCellMar>
    </w:tblPr>
  </w:style>
  <w:style w:type="table" w:styleId="aa" w:customStyle="1">
    <w:basedOn w:val="TableNormal0"/>
    <w:tblPr>
      <w:tblStyleRowBandSize w:val="1"/>
      <w:tblStyleColBandSize w:val="1"/>
      <w:tblCellMar>
        <w:left w:w="115.0" w:type="dxa"/>
        <w:right w:w="115.0" w:type="dxa"/>
      </w:tblCellMar>
    </w:tblPr>
  </w:style>
  <w:style w:type="table" w:styleId="ab" w:customStyle="1">
    <w:basedOn w:val="TableNormal0"/>
    <w:tblPr>
      <w:tblStyleRowBandSize w:val="1"/>
      <w:tblStyleColBandSize w:val="1"/>
      <w:tblCellMar>
        <w:left w:w="108.0" w:type="dxa"/>
        <w:right w:w="108.0" w:type="dxa"/>
      </w:tblCellMar>
    </w:tblPr>
  </w:style>
  <w:style w:type="table" w:styleId="ac" w:customStyle="1">
    <w:basedOn w:val="TableNormal0"/>
    <w:tblPr>
      <w:tblStyleRowBandSize w:val="1"/>
      <w:tblStyleColBandSize w:val="1"/>
      <w:tblCellMar>
        <w:left w:w="108.0" w:type="dxa"/>
        <w:right w:w="108.0" w:type="dxa"/>
      </w:tblCellMar>
    </w:tblPr>
  </w:style>
  <w:style w:type="table" w:styleId="ad" w:customStyle="1">
    <w:basedOn w:val="TableNormal0"/>
    <w:tblPr>
      <w:tblStyleRowBandSize w:val="1"/>
      <w:tblStyleColBandSize w:val="1"/>
      <w:tblCellMar>
        <w:left w:w="115.0" w:type="dxa"/>
        <w:right w:w="115.0" w:type="dxa"/>
      </w:tblCellMar>
    </w:tblPr>
  </w:style>
  <w:style w:type="table" w:styleId="ae" w:customStyle="1">
    <w:basedOn w:val="TableNormal0"/>
    <w:tblPr>
      <w:tblStyleRowBandSize w:val="1"/>
      <w:tblStyleColBandSize w:val="1"/>
      <w:tblCellMar>
        <w:left w:w="115.0" w:type="dxa"/>
        <w:right w:w="115.0" w:type="dxa"/>
      </w:tblCellMar>
    </w:tblPr>
  </w:style>
  <w:style w:type="table" w:styleId="af" w:customStyle="1">
    <w:basedOn w:val="TableNormal0"/>
    <w:tblPr>
      <w:tblStyleRowBandSize w:val="1"/>
      <w:tblStyleColBandSize w:val="1"/>
      <w:tblCellMar>
        <w:left w:w="115.0" w:type="dxa"/>
        <w:right w:w="115.0" w:type="dxa"/>
      </w:tblCellMar>
    </w:tblPr>
  </w:style>
  <w:style w:type="table" w:styleId="af0" w:customStyle="1">
    <w:basedOn w:val="TableNormal0"/>
    <w:tblPr>
      <w:tblStyleRowBandSize w:val="1"/>
      <w:tblStyleColBandSize w:val="1"/>
      <w:tblCellMar>
        <w:left w:w="115.0" w:type="dxa"/>
        <w:right w:w="115.0" w:type="dxa"/>
      </w:tblCellMar>
    </w:tblPr>
  </w:style>
  <w:style w:type="table" w:styleId="af1" w:customStyle="1">
    <w:basedOn w:val="TableNormal0"/>
    <w:tblPr>
      <w:tblStyleRowBandSize w:val="1"/>
      <w:tblStyleColBandSize w:val="1"/>
      <w:tblCellMar>
        <w:left w:w="70.0" w:type="dxa"/>
        <w:right w:w="70.0" w:type="dxa"/>
      </w:tblCellMar>
    </w:tblPr>
  </w:style>
  <w:style w:type="paragraph" w:styleId="Revisione">
    <w:name w:val="Revision"/>
    <w:hidden w:val="1"/>
    <w:uiPriority w:val="99"/>
    <w:semiHidden w:val="1"/>
    <w:rsid w:val="00BC04D9"/>
  </w:style>
  <w:style w:type="table" w:styleId="af2" w:customStyle="1">
    <w:basedOn w:val="TableNormal0"/>
    <w:tblPr>
      <w:tblStyleRowBandSize w:val="1"/>
      <w:tblStyleColBandSize w:val="1"/>
      <w:tblCellMar>
        <w:left w:w="70.0" w:type="dxa"/>
        <w:right w:w="70.0" w:type="dxa"/>
      </w:tblCellMar>
    </w:tblPr>
  </w:style>
  <w:style w:type="table" w:styleId="af3" w:customStyle="1">
    <w:basedOn w:val="TableNormal0"/>
    <w:tblPr>
      <w:tblStyleRowBandSize w:val="1"/>
      <w:tblStyleColBandSize w:val="1"/>
      <w:tblCellMar>
        <w:left w:w="70.0" w:type="dxa"/>
        <w:right w:w="70.0" w:type="dxa"/>
      </w:tblCellMar>
    </w:tblPr>
  </w:style>
  <w:style w:type="table" w:styleId="af4" w:customStyle="1">
    <w:basedOn w:val="TableNormal0"/>
    <w:tblPr>
      <w:tblStyleRowBandSize w:val="1"/>
      <w:tblStyleColBandSize w:val="1"/>
      <w:tblCellMar>
        <w:left w:w="70.0" w:type="dxa"/>
        <w:right w:w="70.0" w:type="dxa"/>
      </w:tblCellMar>
    </w:tblPr>
  </w:style>
  <w:style w:type="table" w:styleId="af5" w:customStyle="1">
    <w:basedOn w:val="TableNormal0"/>
    <w:tblPr>
      <w:tblStyleRowBandSize w:val="1"/>
      <w:tblStyleColBandSize w:val="1"/>
      <w:tblCellMar>
        <w:left w:w="70.0" w:type="dxa"/>
        <w:right w:w="70.0" w:type="dxa"/>
      </w:tblCellMar>
    </w:tblPr>
  </w:style>
  <w:style w:type="table" w:styleId="af6" w:customStyle="1">
    <w:basedOn w:val="TableNormal0"/>
    <w:tblPr>
      <w:tblStyleRowBandSize w:val="1"/>
      <w:tblStyleColBandSize w:val="1"/>
      <w:tblCellMar>
        <w:left w:w="70.0" w:type="dxa"/>
        <w:right w:w="70.0" w:type="dxa"/>
      </w:tblCellMar>
    </w:tblPr>
  </w:style>
  <w:style w:type="table" w:styleId="af7" w:customStyle="1">
    <w:basedOn w:val="TableNormal0"/>
    <w:tblPr>
      <w:tblStyleRowBandSize w:val="1"/>
      <w:tblStyleColBandSize w:val="1"/>
      <w:tblCellMar>
        <w:left w:w="70.0" w:type="dxa"/>
        <w:right w:w="70.0" w:type="dxa"/>
      </w:tblCellMar>
    </w:tblPr>
  </w:style>
  <w:style w:type="table" w:styleId="af8" w:customStyle="1">
    <w:basedOn w:val="TableNormal0"/>
    <w:tblPr>
      <w:tblStyleRowBandSize w:val="1"/>
      <w:tblStyleColBandSize w:val="1"/>
      <w:tblCellMar>
        <w:left w:w="115.0" w:type="dxa"/>
        <w:right w:w="115.0" w:type="dxa"/>
      </w:tblCellMar>
    </w:tblPr>
  </w:style>
  <w:style w:type="table" w:styleId="af9" w:customStyle="1">
    <w:basedOn w:val="TableNormal0"/>
    <w:tblPr>
      <w:tblStyleRowBandSize w:val="1"/>
      <w:tblStyleColBandSize w:val="1"/>
      <w:tblCellMar>
        <w:left w:w="70.0" w:type="dxa"/>
        <w:right w:w="70.0" w:type="dxa"/>
      </w:tblCellMar>
    </w:tblPr>
  </w:style>
  <w:style w:type="table" w:styleId="afa" w:customStyle="1">
    <w:basedOn w:val="TableNormal0"/>
    <w:tblPr>
      <w:tblStyleRowBandSize w:val="1"/>
      <w:tblStyleColBandSize w:val="1"/>
      <w:tblCellMar>
        <w:left w:w="70.0" w:type="dxa"/>
        <w:right w:w="70.0" w:type="dxa"/>
      </w:tblCellMar>
    </w:tblPr>
  </w:style>
  <w:style w:type="table" w:styleId="afb" w:customStyle="1">
    <w:basedOn w:val="TableNormal0"/>
    <w:tblPr>
      <w:tblStyleRowBandSize w:val="1"/>
      <w:tblStyleColBandSize w:val="1"/>
      <w:tblCellMar>
        <w:left w:w="70.0" w:type="dxa"/>
        <w:right w:w="70.0" w:type="dxa"/>
      </w:tblCellMar>
    </w:tblPr>
  </w:style>
  <w:style w:type="table" w:styleId="afc" w:customStyle="1">
    <w:basedOn w:val="TableNormal0"/>
    <w:tblPr>
      <w:tblStyleRowBandSize w:val="1"/>
      <w:tblStyleColBandSize w:val="1"/>
      <w:tblCellMar>
        <w:left w:w="70.0" w:type="dxa"/>
        <w:right w:w="70.0" w:type="dxa"/>
      </w:tblCellMar>
    </w:tblPr>
  </w:style>
  <w:style w:type="table" w:styleId="afd" w:customStyle="1">
    <w:basedOn w:val="TableNormal0"/>
    <w:tblPr>
      <w:tblStyleRowBandSize w:val="1"/>
      <w:tblStyleColBandSize w:val="1"/>
      <w:tblCellMar>
        <w:left w:w="70.0" w:type="dxa"/>
        <w:right w:w="70.0" w:type="dxa"/>
      </w:tblCellMar>
    </w:tblPr>
  </w:style>
  <w:style w:type="table" w:styleId="afe" w:customStyle="1">
    <w:basedOn w:val="TableNormal0"/>
    <w:tblPr>
      <w:tblStyleRowBandSize w:val="1"/>
      <w:tblStyleColBandSize w:val="1"/>
      <w:tblCellMar>
        <w:left w:w="70.0" w:type="dxa"/>
        <w:right w:w="70.0" w:type="dxa"/>
      </w:tblCellMar>
    </w:tblPr>
  </w:style>
  <w:style w:type="table" w:styleId="aff" w:customStyle="1">
    <w:basedOn w:val="TableNormal0"/>
    <w:tblPr>
      <w:tblStyleRowBandSize w:val="1"/>
      <w:tblStyleColBandSize w:val="1"/>
      <w:tblCellMar>
        <w:left w:w="70.0" w:type="dxa"/>
        <w:right w:w="70.0" w:type="dxa"/>
      </w:tblCellMar>
    </w:tblPr>
  </w:style>
  <w:style w:type="table" w:styleId="aff0" w:customStyle="1">
    <w:basedOn w:val="TableNormal0"/>
    <w:tblPr>
      <w:tblStyleRowBandSize w:val="1"/>
      <w:tblStyleColBandSize w:val="1"/>
      <w:tblCellMar>
        <w:left w:w="70.0" w:type="dxa"/>
        <w:right w:w="70.0" w:type="dxa"/>
      </w:tblCellMar>
    </w:tblPr>
  </w:style>
  <w:style w:type="table" w:styleId="aff1" w:customStyle="1">
    <w:basedOn w:val="TableNormal0"/>
    <w:tblPr>
      <w:tblStyleRowBandSize w:val="1"/>
      <w:tblStyleColBandSize w:val="1"/>
      <w:tblCellMar>
        <w:left w:w="70.0" w:type="dxa"/>
        <w:right w:w="70.0" w:type="dxa"/>
      </w:tblCellMar>
    </w:tblPr>
  </w:style>
  <w:style w:type="table" w:styleId="aff2" w:customStyle="1">
    <w:basedOn w:val="TableNormal0"/>
    <w:tblPr>
      <w:tblStyleRowBandSize w:val="1"/>
      <w:tblStyleColBandSize w:val="1"/>
      <w:tblCellMar>
        <w:left w:w="70.0" w:type="dxa"/>
        <w:right w:w="70.0" w:type="dxa"/>
      </w:tblCellMar>
    </w:tblPr>
  </w:style>
  <w:style w:type="table" w:styleId="aff3" w:customStyle="1">
    <w:basedOn w:val="TableNormal0"/>
    <w:tblPr>
      <w:tblStyleRowBandSize w:val="1"/>
      <w:tblStyleColBandSize w:val="1"/>
      <w:tblCellMar>
        <w:left w:w="70.0" w:type="dxa"/>
        <w:right w:w="70.0" w:type="dxa"/>
      </w:tblCellMar>
    </w:tblPr>
  </w:style>
  <w:style w:type="table" w:styleId="aff4" w:customStyle="1">
    <w:basedOn w:val="TableNormal0"/>
    <w:tblPr>
      <w:tblStyleRowBandSize w:val="1"/>
      <w:tblStyleColBandSize w:val="1"/>
      <w:tblCellMar>
        <w:left w:w="70.0" w:type="dxa"/>
        <w:right w:w="70.0" w:type="dxa"/>
      </w:tblCellMar>
    </w:tblPr>
  </w:style>
  <w:style w:type="table" w:styleId="aff5" w:customStyle="1">
    <w:basedOn w:val="TableNormal0"/>
    <w:tblPr>
      <w:tblStyleRowBandSize w:val="1"/>
      <w:tblStyleColBandSize w:val="1"/>
      <w:tblCellMar>
        <w:left w:w="70.0" w:type="dxa"/>
        <w:right w:w="70.0" w:type="dxa"/>
      </w:tblCellMar>
    </w:tblPr>
  </w:style>
  <w:style w:type="table" w:styleId="aff6" w:customStyle="1">
    <w:basedOn w:val="TableNormal0"/>
    <w:tblPr>
      <w:tblStyleRowBandSize w:val="1"/>
      <w:tblStyleColBandSize w:val="1"/>
      <w:tblCellMar>
        <w:top w:w="100.0" w:type="dxa"/>
        <w:left w:w="100.0" w:type="dxa"/>
        <w:bottom w:w="100.0" w:type="dxa"/>
        <w:right w:w="100.0" w:type="dxa"/>
      </w:tblCellMar>
    </w:tblPr>
  </w:style>
  <w:style w:type="table" w:styleId="aff7" w:customStyle="1">
    <w:basedOn w:val="TableNormal0"/>
    <w:tblPr>
      <w:tblStyleRowBandSize w:val="1"/>
      <w:tblStyleColBandSize w:val="1"/>
      <w:tblCellMar>
        <w:left w:w="70.0" w:type="dxa"/>
        <w:right w:w="70.0" w:type="dxa"/>
      </w:tblCellMar>
    </w:tblPr>
  </w:style>
  <w:style w:type="table" w:styleId="aff8" w:customStyle="1">
    <w:basedOn w:val="TableNormal0"/>
    <w:tblPr>
      <w:tblStyleRowBandSize w:val="1"/>
      <w:tblStyleColBandSize w:val="1"/>
      <w:tblCellMar>
        <w:left w:w="70.0" w:type="dxa"/>
        <w:right w:w="70.0" w:type="dxa"/>
      </w:tblCellMar>
    </w:tblPr>
  </w:style>
  <w:style w:type="table" w:styleId="aff9" w:customStyle="1">
    <w:basedOn w:val="TableNormal0"/>
    <w:tblPr>
      <w:tblStyleRowBandSize w:val="1"/>
      <w:tblStyleColBandSize w:val="1"/>
      <w:tblCellMar>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70.0" w:type="dxa"/>
        <w:bottom w:w="100.0" w:type="dxa"/>
        <w:right w:w="70.0" w:type="dxa"/>
      </w:tblCellMar>
    </w:tblPr>
  </w:style>
  <w:style w:type="table" w:styleId="Table2">
    <w:basedOn w:val="TableNormal"/>
    <w:tblPr>
      <w:tblStyleRowBandSize w:val="1"/>
      <w:tblStyleColBandSize w:val="1"/>
      <w:tblCellMar>
        <w:top w:w="100.0" w:type="dxa"/>
        <w:left w:w="70.0" w:type="dxa"/>
        <w:bottom w:w="100.0" w:type="dxa"/>
        <w:right w:w="70.0" w:type="dxa"/>
      </w:tblCellMar>
    </w:tblPr>
  </w:style>
  <w:style w:type="table" w:styleId="Table3">
    <w:basedOn w:val="TableNormal"/>
    <w:tblPr>
      <w:tblStyleRowBandSize w:val="1"/>
      <w:tblStyleColBandSize w:val="1"/>
      <w:tblCellMar>
        <w:top w:w="100.0" w:type="dxa"/>
        <w:left w:w="70.0" w:type="dxa"/>
        <w:bottom w:w="100.0" w:type="dxa"/>
        <w:right w:w="70.0" w:type="dxa"/>
      </w:tblCellMar>
    </w:tblPr>
  </w:style>
  <w:style w:type="table" w:styleId="Table4">
    <w:basedOn w:val="TableNormal"/>
    <w:tblPr>
      <w:tblStyleRowBandSize w:val="1"/>
      <w:tblStyleColBandSize w:val="1"/>
      <w:tblCellMar>
        <w:top w:w="100.0" w:type="dxa"/>
        <w:left w:w="70.0" w:type="dxa"/>
        <w:bottom w:w="100.0" w:type="dxa"/>
        <w:right w:w="70.0" w:type="dxa"/>
      </w:tblCellMar>
    </w:tblPr>
  </w:style>
  <w:style w:type="table" w:styleId="Table5">
    <w:basedOn w:val="TableNormal"/>
    <w:tblPr>
      <w:tblStyleRowBandSize w:val="1"/>
      <w:tblStyleColBandSize w:val="1"/>
      <w:tblCellMar>
        <w:top w:w="100.0" w:type="dxa"/>
        <w:left w:w="70.0" w:type="dxa"/>
        <w:bottom w:w="100.0" w:type="dxa"/>
        <w:right w:w="70.0" w:type="dxa"/>
      </w:tblCellMar>
    </w:tblPr>
  </w:style>
  <w:style w:type="table" w:styleId="Table6">
    <w:basedOn w:val="TableNormal"/>
    <w:tblPr>
      <w:tblStyleRowBandSize w:val="1"/>
      <w:tblStyleColBandSize w:val="1"/>
      <w:tblCellMar>
        <w:top w:w="100.0" w:type="dxa"/>
        <w:left w:w="70.0" w:type="dxa"/>
        <w:bottom w:w="100.0" w:type="dxa"/>
        <w:right w:w="70.0" w:type="dxa"/>
      </w:tblCellMar>
    </w:tblPr>
  </w:style>
  <w:style w:type="table" w:styleId="Table7">
    <w:basedOn w:val="TableNormal"/>
    <w:tblPr>
      <w:tblStyleRowBandSize w:val="1"/>
      <w:tblStyleColBandSize w:val="1"/>
      <w:tblCellMar>
        <w:top w:w="100.0" w:type="dxa"/>
        <w:left w:w="70.0" w:type="dxa"/>
        <w:bottom w:w="100.0" w:type="dxa"/>
        <w:right w:w="70.0" w:type="dxa"/>
      </w:tblCellMar>
    </w:tblPr>
  </w:style>
  <w:style w:type="table" w:styleId="Table8">
    <w:basedOn w:val="TableNormal"/>
    <w:tblPr>
      <w:tblStyleRowBandSize w:val="1"/>
      <w:tblStyleColBandSize w:val="1"/>
      <w:tblCellMar>
        <w:top w:w="100.0" w:type="dxa"/>
        <w:left w:w="70.0" w:type="dxa"/>
        <w:bottom w:w="100.0" w:type="dxa"/>
        <w:right w:w="70.0" w:type="dxa"/>
      </w:tblCellMar>
    </w:tblPr>
  </w:style>
  <w:style w:type="table" w:styleId="Table9">
    <w:basedOn w:val="TableNormal"/>
    <w:tblPr>
      <w:tblStyleRowBandSize w:val="1"/>
      <w:tblStyleColBandSize w:val="1"/>
      <w:tblCellMar>
        <w:top w:w="100.0" w:type="dxa"/>
        <w:left w:w="70.0" w:type="dxa"/>
        <w:bottom w:w="100.0" w:type="dxa"/>
        <w:right w:w="70.0" w:type="dxa"/>
      </w:tblCellMar>
    </w:tblPr>
  </w:style>
  <w:style w:type="table" w:styleId="Table10">
    <w:basedOn w:val="TableNormal"/>
    <w:tblPr>
      <w:tblStyleRowBandSize w:val="1"/>
      <w:tblStyleColBandSize w:val="1"/>
      <w:tblCellMar>
        <w:top w:w="100.0" w:type="dxa"/>
        <w:left w:w="70.0" w:type="dxa"/>
        <w:bottom w:w="100.0" w:type="dxa"/>
        <w:right w:w="70.0" w:type="dxa"/>
      </w:tblCellMar>
    </w:tblPr>
  </w:style>
  <w:style w:type="table" w:styleId="Table11">
    <w:basedOn w:val="TableNormal"/>
    <w:tblPr>
      <w:tblStyleRowBandSize w:val="1"/>
      <w:tblStyleColBandSize w:val="1"/>
      <w:tblCellMar>
        <w:top w:w="100.0" w:type="dxa"/>
        <w:left w:w="70.0" w:type="dxa"/>
        <w:bottom w:w="100.0" w:type="dxa"/>
        <w:right w:w="70.0" w:type="dxa"/>
      </w:tblCellMar>
    </w:tblPr>
  </w:style>
  <w:style w:type="table" w:styleId="Table12">
    <w:basedOn w:val="TableNormal"/>
    <w:tblPr>
      <w:tblStyleRowBandSize w:val="1"/>
      <w:tblStyleColBandSize w:val="1"/>
      <w:tblCellMar>
        <w:top w:w="100.0" w:type="dxa"/>
        <w:left w:w="70.0" w:type="dxa"/>
        <w:bottom w:w="100.0" w:type="dxa"/>
        <w:right w:w="70.0" w:type="dxa"/>
      </w:tblCellMar>
    </w:tblPr>
  </w:style>
  <w:style w:type="table" w:styleId="Table13">
    <w:basedOn w:val="TableNormal"/>
    <w:tblPr>
      <w:tblStyleRowBandSize w:val="1"/>
      <w:tblStyleColBandSize w:val="1"/>
      <w:tblCellMar>
        <w:top w:w="100.0" w:type="dxa"/>
        <w:left w:w="70.0" w:type="dxa"/>
        <w:bottom w:w="100.0" w:type="dxa"/>
        <w:right w:w="70.0" w:type="dxa"/>
      </w:tblCellMar>
    </w:tblPr>
  </w:style>
  <w:style w:type="table" w:styleId="Table14">
    <w:basedOn w:val="TableNormal"/>
    <w:tblPr>
      <w:tblStyleRowBandSize w:val="1"/>
      <w:tblStyleColBandSize w:val="1"/>
      <w:tblCellMar>
        <w:top w:w="100.0" w:type="dxa"/>
        <w:left w:w="70.0" w:type="dxa"/>
        <w:bottom w:w="100.0" w:type="dxa"/>
        <w:right w:w="70.0" w:type="dxa"/>
      </w:tblCellMar>
    </w:tblPr>
  </w:style>
  <w:style w:type="table" w:styleId="Table15">
    <w:basedOn w:val="TableNormal"/>
    <w:tblPr>
      <w:tblStyleRowBandSize w:val="1"/>
      <w:tblStyleColBandSize w:val="1"/>
      <w:tblCellMar>
        <w:top w:w="100.0" w:type="dxa"/>
        <w:left w:w="70.0" w:type="dxa"/>
        <w:bottom w:w="100.0" w:type="dxa"/>
        <w:right w:w="70.0" w:type="dxa"/>
      </w:tblCellMar>
    </w:tblPr>
  </w:style>
  <w:style w:type="table" w:styleId="Table16">
    <w:basedOn w:val="TableNormal"/>
    <w:tblPr>
      <w:tblStyleRowBandSize w:val="1"/>
      <w:tblStyleColBandSize w:val="1"/>
      <w:tblCellMar>
        <w:top w:w="100.0" w:type="dxa"/>
        <w:left w:w="70.0" w:type="dxa"/>
        <w:bottom w:w="100.0" w:type="dxa"/>
        <w:right w:w="70.0" w:type="dxa"/>
      </w:tblCellMar>
    </w:tblPr>
  </w:style>
  <w:style w:type="table" w:styleId="Table17">
    <w:basedOn w:val="TableNormal"/>
    <w:tblPr>
      <w:tblStyleRowBandSize w:val="1"/>
      <w:tblStyleColBandSize w:val="1"/>
      <w:tblCellMar>
        <w:top w:w="100.0" w:type="dxa"/>
        <w:left w:w="70.0" w:type="dxa"/>
        <w:bottom w:w="100.0" w:type="dxa"/>
        <w:right w:w="70.0" w:type="dxa"/>
      </w:tblCellMar>
    </w:tblPr>
  </w:style>
  <w:style w:type="table" w:styleId="Table18">
    <w:basedOn w:val="TableNormal"/>
    <w:tblPr>
      <w:tblStyleRowBandSize w:val="1"/>
      <w:tblStyleColBandSize w:val="1"/>
      <w:tblCellMar>
        <w:top w:w="100.0" w:type="dxa"/>
        <w:left w:w="70.0" w:type="dxa"/>
        <w:bottom w:w="100.0" w:type="dxa"/>
        <w:right w:w="70.0" w:type="dxa"/>
      </w:tblCellMar>
    </w:tblPr>
  </w:style>
  <w:style w:type="table" w:styleId="Table19">
    <w:basedOn w:val="TableNormal"/>
    <w:tblPr>
      <w:tblStyleRowBandSize w:val="1"/>
      <w:tblStyleColBandSize w:val="1"/>
      <w:tblCellMar>
        <w:top w:w="100.0" w:type="dxa"/>
        <w:left w:w="70.0" w:type="dxa"/>
        <w:bottom w:w="100.0" w:type="dxa"/>
        <w:right w:w="70.0" w:type="dxa"/>
      </w:tblCellMar>
    </w:tblPr>
  </w:style>
  <w:style w:type="table" w:styleId="Table20">
    <w:basedOn w:val="TableNormal"/>
    <w:tblPr>
      <w:tblStyleRowBandSize w:val="1"/>
      <w:tblStyleColBandSize w:val="1"/>
      <w:tblCellMar>
        <w:top w:w="100.0" w:type="dxa"/>
        <w:left w:w="70.0" w:type="dxa"/>
        <w:bottom w:w="100.0" w:type="dxa"/>
        <w:right w:w="70.0" w:type="dxa"/>
      </w:tblCellMar>
    </w:tblPr>
  </w:style>
  <w:style w:type="table" w:styleId="Table21">
    <w:basedOn w:val="TableNormal"/>
    <w:tblPr>
      <w:tblStyleRowBandSize w:val="1"/>
      <w:tblStyleColBandSize w:val="1"/>
      <w:tblCellMar>
        <w:top w:w="100.0" w:type="dxa"/>
        <w:left w:w="70.0" w:type="dxa"/>
        <w:bottom w:w="100.0" w:type="dxa"/>
        <w:right w:w="70.0" w:type="dxa"/>
      </w:tblCellMar>
    </w:tblPr>
  </w:style>
  <w:style w:type="table" w:styleId="Table22">
    <w:basedOn w:val="TableNormal"/>
    <w:tblPr>
      <w:tblStyleRowBandSize w:val="1"/>
      <w:tblStyleColBandSize w:val="1"/>
      <w:tblCellMar>
        <w:top w:w="100.0" w:type="dxa"/>
        <w:left w:w="70.0" w:type="dxa"/>
        <w:bottom w:w="100.0" w:type="dxa"/>
        <w:right w:w="70.0" w:type="dxa"/>
      </w:tblCellMar>
    </w:tblPr>
  </w:style>
  <w:style w:type="table" w:styleId="Table23">
    <w:basedOn w:val="TableNormal"/>
    <w:tblPr>
      <w:tblStyleRowBandSize w:val="1"/>
      <w:tblStyleColBandSize w:val="1"/>
      <w:tblCellMar>
        <w:top w:w="100.0" w:type="dxa"/>
        <w:left w:w="70.0" w:type="dxa"/>
        <w:bottom w:w="100.0" w:type="dxa"/>
        <w:right w:w="70.0" w:type="dxa"/>
      </w:tblCellMar>
    </w:tblPr>
  </w:style>
  <w:style w:type="table" w:styleId="Table24">
    <w:basedOn w:val="TableNormal"/>
    <w:tblPr>
      <w:tblStyleRowBandSize w:val="1"/>
      <w:tblStyleColBandSize w:val="1"/>
      <w:tblCellMar>
        <w:top w:w="100.0" w:type="dxa"/>
        <w:left w:w="70.0" w:type="dxa"/>
        <w:bottom w:w="100.0" w:type="dxa"/>
        <w:right w:w="70.0" w:type="dxa"/>
      </w:tblCellMar>
    </w:tblPr>
  </w:style>
  <w:style w:type="table" w:styleId="Table25">
    <w:basedOn w:val="TableNormal"/>
    <w:tblPr>
      <w:tblStyleRowBandSize w:val="1"/>
      <w:tblStyleColBandSize w:val="1"/>
      <w:tblCellMar>
        <w:top w:w="100.0" w:type="dxa"/>
        <w:left w:w="70.0" w:type="dxa"/>
        <w:bottom w:w="100.0" w:type="dxa"/>
        <w:right w:w="70.0" w:type="dxa"/>
      </w:tblCellMar>
    </w:tblPr>
  </w:style>
  <w:style w:type="table" w:styleId="Table26">
    <w:basedOn w:val="TableNormal"/>
    <w:tblPr>
      <w:tblStyleRowBandSize w:val="1"/>
      <w:tblStyleColBandSize w:val="1"/>
      <w:tblCellMar>
        <w:top w:w="100.0" w:type="dxa"/>
        <w:left w:w="70.0" w:type="dxa"/>
        <w:bottom w:w="100.0" w:type="dxa"/>
        <w:right w:w="70.0" w:type="dxa"/>
      </w:tblCellMar>
    </w:tblPr>
  </w:style>
  <w:style w:type="table" w:styleId="Table27">
    <w:basedOn w:val="TableNormal"/>
    <w:tblPr>
      <w:tblStyleRowBandSize w:val="1"/>
      <w:tblStyleColBandSize w:val="1"/>
      <w:tblCellMar>
        <w:top w:w="100.0" w:type="dxa"/>
        <w:left w:w="70.0" w:type="dxa"/>
        <w:bottom w:w="100.0" w:type="dxa"/>
        <w:right w:w="70.0" w:type="dxa"/>
      </w:tblCellMar>
    </w:tblPr>
  </w:style>
  <w:style w:type="table" w:styleId="Table28">
    <w:basedOn w:val="TableNormal"/>
    <w:tblPr>
      <w:tblStyleRowBandSize w:val="1"/>
      <w:tblStyleColBandSize w:val="1"/>
      <w:tblCellMar>
        <w:top w:w="100.0" w:type="dxa"/>
        <w:left w:w="70.0" w:type="dxa"/>
        <w:bottom w:w="100.0" w:type="dxa"/>
        <w:right w:w="70.0" w:type="dxa"/>
      </w:tblCellMar>
    </w:tblPr>
  </w:style>
  <w:style w:type="table" w:styleId="Table29">
    <w:basedOn w:val="TableNormal"/>
    <w:tblPr>
      <w:tblStyleRowBandSize w:val="1"/>
      <w:tblStyleColBandSize w:val="1"/>
      <w:tblCellMar>
        <w:top w:w="100.0" w:type="dxa"/>
        <w:left w:w="70.0" w:type="dxa"/>
        <w:bottom w:w="100.0" w:type="dxa"/>
        <w:right w:w="70.0" w:type="dxa"/>
      </w:tblCellMar>
    </w:tblPr>
  </w:style>
  <w:style w:type="table" w:styleId="Table30">
    <w:basedOn w:val="TableNormal"/>
    <w:tblPr>
      <w:tblStyleRowBandSize w:val="1"/>
      <w:tblStyleColBandSize w:val="1"/>
      <w:tblCellMar>
        <w:top w:w="100.0" w:type="dxa"/>
        <w:left w:w="70.0" w:type="dxa"/>
        <w:bottom w:w="100.0" w:type="dxa"/>
        <w:right w:w="70.0" w:type="dxa"/>
      </w:tblCellMar>
    </w:tblPr>
  </w:style>
  <w:style w:type="table" w:styleId="Table31">
    <w:basedOn w:val="TableNormal"/>
    <w:tblPr>
      <w:tblStyleRowBandSize w:val="1"/>
      <w:tblStyleColBandSize w:val="1"/>
      <w:tblCellMar>
        <w:top w:w="100.0" w:type="dxa"/>
        <w:left w:w="70.0" w:type="dxa"/>
        <w:bottom w:w="100.0" w:type="dxa"/>
        <w:right w:w="70.0" w:type="dxa"/>
      </w:tblCellMar>
    </w:tblPr>
  </w:style>
  <w:style w:type="table" w:styleId="Table32">
    <w:basedOn w:val="TableNormal"/>
    <w:tblPr>
      <w:tblStyleRowBandSize w:val="1"/>
      <w:tblStyleColBandSize w:val="1"/>
      <w:tblCellMar>
        <w:top w:w="100.0" w:type="dxa"/>
        <w:left w:w="70.0" w:type="dxa"/>
        <w:bottom w:w="100.0" w:type="dxa"/>
        <w:right w:w="70.0" w:type="dxa"/>
      </w:tblCellMar>
    </w:tblPr>
  </w:style>
  <w:style w:type="table" w:styleId="Table33">
    <w:basedOn w:val="TableNormal"/>
    <w:tblPr>
      <w:tblStyleRowBandSize w:val="1"/>
      <w:tblStyleColBandSize w:val="1"/>
      <w:tblCellMar>
        <w:top w:w="100.0" w:type="dxa"/>
        <w:left w:w="70.0" w:type="dxa"/>
        <w:bottom w:w="100.0" w:type="dxa"/>
        <w:right w:w="70.0" w:type="dxa"/>
      </w:tblCellMar>
    </w:tblPr>
  </w:style>
  <w:style w:type="table" w:styleId="Table34">
    <w:basedOn w:val="TableNormal"/>
    <w:tblPr>
      <w:tblStyleRowBandSize w:val="1"/>
      <w:tblStyleColBandSize w:val="1"/>
      <w:tblCellMar>
        <w:top w:w="100.0" w:type="dxa"/>
        <w:left w:w="70.0" w:type="dxa"/>
        <w:bottom w:w="100.0" w:type="dxa"/>
        <w:right w:w="70.0" w:type="dxa"/>
      </w:tblCellMar>
    </w:tblPr>
  </w:style>
  <w:style w:type="table" w:styleId="Table35">
    <w:basedOn w:val="TableNormal"/>
    <w:tblPr>
      <w:tblStyleRowBandSize w:val="1"/>
      <w:tblStyleColBandSize w:val="1"/>
      <w:tblCellMar>
        <w:top w:w="100.0" w:type="dxa"/>
        <w:left w:w="70.0" w:type="dxa"/>
        <w:bottom w:w="100.0" w:type="dxa"/>
        <w:right w:w="70.0" w:type="dxa"/>
      </w:tblCellMar>
    </w:tblPr>
  </w:style>
  <w:style w:type="table" w:styleId="Table36">
    <w:basedOn w:val="TableNormal"/>
    <w:tblPr>
      <w:tblStyleRowBandSize w:val="1"/>
      <w:tblStyleColBandSize w:val="1"/>
      <w:tblCellMar>
        <w:top w:w="100.0" w:type="dxa"/>
        <w:left w:w="70.0" w:type="dxa"/>
        <w:bottom w:w="100.0" w:type="dxa"/>
        <w:right w:w="70.0" w:type="dxa"/>
      </w:tblCellMar>
    </w:tblPr>
  </w:style>
  <w:style w:type="table" w:styleId="Table37">
    <w:basedOn w:val="TableNormal"/>
    <w:tblPr>
      <w:tblStyleRowBandSize w:val="1"/>
      <w:tblStyleColBandSize w:val="1"/>
      <w:tblCellMar>
        <w:top w:w="100.0" w:type="dxa"/>
        <w:left w:w="70.0" w:type="dxa"/>
        <w:bottom w:w="100.0" w:type="dxa"/>
        <w:right w:w="70.0" w:type="dxa"/>
      </w:tblCellMar>
    </w:tblPr>
  </w:style>
  <w:style w:type="table" w:styleId="Table38">
    <w:basedOn w:val="TableNormal"/>
    <w:tblPr>
      <w:tblStyleRowBandSize w:val="1"/>
      <w:tblStyleColBandSize w:val="1"/>
      <w:tblCellMar>
        <w:top w:w="100.0" w:type="dxa"/>
        <w:left w:w="70.0" w:type="dxa"/>
        <w:bottom w:w="100.0" w:type="dxa"/>
        <w:right w:w="70.0" w:type="dxa"/>
      </w:tblCellMar>
    </w:tblPr>
  </w:style>
  <w:style w:type="table" w:styleId="Table39">
    <w:basedOn w:val="TableNormal"/>
    <w:tblPr>
      <w:tblStyleRowBandSize w:val="1"/>
      <w:tblStyleColBandSize w:val="1"/>
      <w:tblCellMar>
        <w:top w:w="100.0" w:type="dxa"/>
        <w:left w:w="70.0" w:type="dxa"/>
        <w:bottom w:w="100.0" w:type="dxa"/>
        <w:right w:w="70.0" w:type="dxa"/>
      </w:tblCellMar>
    </w:tblPr>
  </w:style>
  <w:style w:type="table" w:styleId="Table40">
    <w:basedOn w:val="TableNormal"/>
    <w:tblPr>
      <w:tblStyleRowBandSize w:val="1"/>
      <w:tblStyleColBandSize w:val="1"/>
      <w:tblCellMar>
        <w:top w:w="100.0" w:type="dxa"/>
        <w:left w:w="70.0" w:type="dxa"/>
        <w:bottom w:w="100.0" w:type="dxa"/>
        <w:right w:w="70.0" w:type="dxa"/>
      </w:tblCellMar>
    </w:tblPr>
  </w:style>
  <w:style w:type="table" w:styleId="Table41">
    <w:basedOn w:val="TableNormal"/>
    <w:tblPr>
      <w:tblStyleRowBandSize w:val="1"/>
      <w:tblStyleColBandSize w:val="1"/>
      <w:tblCellMar>
        <w:top w:w="100.0" w:type="dxa"/>
        <w:left w:w="70.0" w:type="dxa"/>
        <w:bottom w:w="100.0" w:type="dxa"/>
        <w:right w:w="70.0" w:type="dxa"/>
      </w:tblCellMar>
    </w:tblPr>
  </w:style>
  <w:style w:type="table" w:styleId="Table42">
    <w:basedOn w:val="TableNormal"/>
    <w:tblPr>
      <w:tblStyleRowBandSize w:val="1"/>
      <w:tblStyleColBandSize w:val="1"/>
      <w:tblCellMar>
        <w:top w:w="100.0" w:type="dxa"/>
        <w:left w:w="70.0" w:type="dxa"/>
        <w:bottom w:w="100.0" w:type="dxa"/>
        <w:right w:w="70.0" w:type="dxa"/>
      </w:tblCellMar>
    </w:tblPr>
  </w:style>
  <w:style w:type="table" w:styleId="Table43">
    <w:basedOn w:val="TableNormal"/>
    <w:tblPr>
      <w:tblStyleRowBandSize w:val="1"/>
      <w:tblStyleColBandSize w:val="1"/>
      <w:tblCellMar>
        <w:top w:w="100.0" w:type="dxa"/>
        <w:left w:w="70.0" w:type="dxa"/>
        <w:bottom w:w="100.0" w:type="dxa"/>
        <w:right w:w="70.0" w:type="dxa"/>
      </w:tblCellMar>
    </w:tblPr>
  </w:style>
  <w:style w:type="table" w:styleId="Table44">
    <w:basedOn w:val="TableNormal"/>
    <w:tblPr>
      <w:tblStyleRowBandSize w:val="1"/>
      <w:tblStyleColBandSize w:val="1"/>
      <w:tblCellMar>
        <w:top w:w="100.0" w:type="dxa"/>
        <w:left w:w="70.0" w:type="dxa"/>
        <w:bottom w:w="100.0" w:type="dxa"/>
        <w:right w:w="70.0" w:type="dxa"/>
      </w:tblCellMar>
    </w:tblPr>
  </w:style>
  <w:style w:type="table" w:styleId="Table45">
    <w:basedOn w:val="TableNormal"/>
    <w:tblPr>
      <w:tblStyleRowBandSize w:val="1"/>
      <w:tblStyleColBandSize w:val="1"/>
      <w:tblCellMar>
        <w:top w:w="100.0" w:type="dxa"/>
        <w:left w:w="70.0" w:type="dxa"/>
        <w:bottom w:w="100.0" w:type="dxa"/>
        <w:right w:w="70.0" w:type="dxa"/>
      </w:tblCellMar>
    </w:tblPr>
  </w:style>
  <w:style w:type="table" w:styleId="Table46">
    <w:basedOn w:val="TableNormal"/>
    <w:tblPr>
      <w:tblStyleRowBandSize w:val="1"/>
      <w:tblStyleColBandSize w:val="1"/>
      <w:tblCellMar>
        <w:top w:w="100.0" w:type="dxa"/>
        <w:left w:w="70.0" w:type="dxa"/>
        <w:bottom w:w="100.0" w:type="dxa"/>
        <w:right w:w="70.0" w:type="dxa"/>
      </w:tblCellMar>
    </w:tblPr>
  </w:style>
  <w:style w:type="table" w:styleId="Table47">
    <w:basedOn w:val="TableNormal"/>
    <w:tblPr>
      <w:tblStyleRowBandSize w:val="1"/>
      <w:tblStyleColBandSize w:val="1"/>
      <w:tblCellMar>
        <w:top w:w="100.0" w:type="dxa"/>
        <w:left w:w="70.0" w:type="dxa"/>
        <w:bottom w:w="100.0" w:type="dxa"/>
        <w:right w:w="70.0" w:type="dxa"/>
      </w:tblCellMar>
    </w:tblPr>
  </w:style>
  <w:style w:type="table" w:styleId="Table48">
    <w:basedOn w:val="TableNormal"/>
    <w:tblPr>
      <w:tblStyleRowBandSize w:val="1"/>
      <w:tblStyleColBandSize w:val="1"/>
      <w:tblCellMar>
        <w:top w:w="100.0" w:type="dxa"/>
        <w:left w:w="70.0" w:type="dxa"/>
        <w:bottom w:w="100.0" w:type="dxa"/>
        <w:right w:w="70.0" w:type="dxa"/>
      </w:tblCellMar>
    </w:tblPr>
  </w:style>
  <w:style w:type="table" w:styleId="Table49">
    <w:basedOn w:val="TableNormal"/>
    <w:tblPr>
      <w:tblStyleRowBandSize w:val="1"/>
      <w:tblStyleColBandSize w:val="1"/>
      <w:tblCellMar>
        <w:top w:w="100.0" w:type="dxa"/>
        <w:left w:w="70.0" w:type="dxa"/>
        <w:bottom w:w="100.0" w:type="dxa"/>
        <w:right w:w="70.0" w:type="dxa"/>
      </w:tblCellMar>
    </w:tblPr>
  </w:style>
  <w:style w:type="table" w:styleId="Table50">
    <w:basedOn w:val="TableNormal"/>
    <w:tblPr>
      <w:tblStyleRowBandSize w:val="1"/>
      <w:tblStyleColBandSize w:val="1"/>
      <w:tblCellMar>
        <w:top w:w="100.0" w:type="dxa"/>
        <w:left w:w="70.0" w:type="dxa"/>
        <w:bottom w:w="100.0" w:type="dxa"/>
        <w:right w:w="70.0" w:type="dxa"/>
      </w:tblCellMar>
    </w:tblPr>
  </w:style>
  <w:style w:type="table" w:styleId="Table51">
    <w:basedOn w:val="TableNormal"/>
    <w:tblPr>
      <w:tblStyleRowBandSize w:val="1"/>
      <w:tblStyleColBandSize w:val="1"/>
      <w:tblCellMar>
        <w:top w:w="100.0" w:type="dxa"/>
        <w:left w:w="70.0" w:type="dxa"/>
        <w:bottom w:w="100.0" w:type="dxa"/>
        <w:right w:w="70.0" w:type="dxa"/>
      </w:tblCellMar>
    </w:tblPr>
  </w:style>
  <w:style w:type="table" w:styleId="Table52">
    <w:basedOn w:val="TableNormal"/>
    <w:tblPr>
      <w:tblStyleRowBandSize w:val="1"/>
      <w:tblStyleColBandSize w:val="1"/>
      <w:tblCellMar>
        <w:top w:w="100.0" w:type="dxa"/>
        <w:left w:w="70.0" w:type="dxa"/>
        <w:bottom w:w="100.0" w:type="dxa"/>
        <w:right w:w="70.0" w:type="dxa"/>
      </w:tblCellMar>
    </w:tblPr>
  </w:style>
  <w:style w:type="table" w:styleId="Table53">
    <w:basedOn w:val="TableNormal"/>
    <w:tblPr>
      <w:tblStyleRowBandSize w:val="1"/>
      <w:tblStyleColBandSize w:val="1"/>
      <w:tblCellMar>
        <w:top w:w="100.0" w:type="dxa"/>
        <w:left w:w="70.0" w:type="dxa"/>
        <w:bottom w:w="100.0" w:type="dxa"/>
        <w:right w:w="70.0" w:type="dxa"/>
      </w:tblCellMar>
    </w:tblPr>
  </w:style>
  <w:style w:type="table" w:styleId="Table54">
    <w:basedOn w:val="TableNormal"/>
    <w:tblPr>
      <w:tblStyleRowBandSize w:val="1"/>
      <w:tblStyleColBandSize w:val="1"/>
      <w:tblCellMar>
        <w:top w:w="100.0" w:type="dxa"/>
        <w:left w:w="70.0" w:type="dxa"/>
        <w:bottom w:w="100.0" w:type="dxa"/>
        <w:right w:w="70.0" w:type="dxa"/>
      </w:tblCellMar>
    </w:tblPr>
  </w:style>
  <w:style w:type="table" w:styleId="Table55">
    <w:basedOn w:val="TableNormal"/>
    <w:tblPr>
      <w:tblStyleRowBandSize w:val="1"/>
      <w:tblStyleColBandSize w:val="1"/>
      <w:tblCellMar>
        <w:top w:w="100.0" w:type="dxa"/>
        <w:left w:w="70.0" w:type="dxa"/>
        <w:bottom w:w="10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www.regione.veneto.it/web/agricoltura-e-foreste/downloa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regione.veneto.it/web/programmi-comunitari/monitoraggio-vas-vinca#va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ra1nMEWJtHP03enTTKkGnA7IqQ==">CgMxLjAyCWlkLmdqZGd4czIKaWQuMzBqMHpsbDIJaC4zMGowemxsMghoLmdqZGd4czgAajMKFHN1Z2dlc3QubWt1N2UxdmoydzVrEhttYXJpYWNlbGVzdGUucHJpb3JAYXZlcGEuaXRqMwoUc3VnZ2VzdC5nbmc4bGRsYXV0OWQSG21hcmlhY2VsZXN0ZS5wcmlvckBhdmVwYS5pdGojChRzdWdnZXN0LjYydDQxbmMwdXB4YxILTGF1cmEgQWdsaW9yITFmZ3NyNmVSTllkM1haa2c5R3l2X1NCaUl0WURkUGNo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2021-12-07T08:01:00Z</dcterms:created>
  <dc:creator>maria-pastrello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0x01010029958AFEB7547F40A87D8033C3EBDB72</vt:lpwstr>
  </property>
  <property fmtid="{D5CDD505-2E9C-101B-9397-08002B2CF9AE}" pid="3" name="ContentType">
    <vt:lpwstr>Documento</vt:lpwstr>
  </property>
  <property fmtid="{D5CDD505-2E9C-101B-9397-08002B2CF9AE}" pid="4" name="Order">
    <vt:lpwstr>9000.00000000000</vt:lpwstr>
  </property>
</Properties>
</file>