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 allegare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Bando Arte Contemporanea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44"/>
          <w:szCs w:val="44"/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Scheda descrittiva dell’opera 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Soggetto che si candida </w:t>
            </w:r>
          </w:p>
        </w:tc>
      </w:tr>
      <w:tr>
        <w:trPr>
          <w:cantSplit w:val="0"/>
          <w:trHeight w:val="481.0595703125000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[Indicare il nome del soggetto che inoltra la candidatura, rinviando al portfolio/CV la propria presentazione, e la modalità di partecipazione]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00" w:lin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________________________________________  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artista singolo</w:t>
            </w:r>
          </w:p>
          <w:p w:rsidR="00000000" w:rsidDel="00000000" w:rsidP="00000000" w:rsidRDefault="00000000" w:rsidRPr="00000000" w14:paraId="00000008">
            <w:pPr>
              <w:spacing w:after="200" w:lin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________________________________________  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artisti riuniti in collettivo </w:t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Tipologia dell’opera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pittura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scultura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disegno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grafica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fotografia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video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Eventuale titolo dell’opera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[Se si ritiene, indicare un titolo che identifichi l’opera che si vuole candidare]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tecnica dell’opera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</w:t>
              <w:tab/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Materiali: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…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</w:t>
              <w:tab/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Tecnica: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…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</w:t>
              <w:tab/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Dimensioni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…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</w:t>
              <w:tab/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Peso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...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narrativa dell’opera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massimo 2000 battute)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i w:val="1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Indicazione eventuale del link dal quale scaricare il materiale video o fotografico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Documentazione allegata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foto (nome file, estensione)</w:t>
            </w:r>
          </w:p>
          <w:p w:rsidR="00000000" w:rsidDel="00000000" w:rsidP="00000000" w:rsidRDefault="00000000" w:rsidRPr="00000000" w14:paraId="0000003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foto (nome file, estensione)</w:t>
            </w:r>
          </w:p>
          <w:p w:rsidR="00000000" w:rsidDel="00000000" w:rsidP="00000000" w:rsidRDefault="00000000" w:rsidRPr="00000000" w14:paraId="00000034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38"/>
                <w:szCs w:val="38"/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foto (nome file, estensione)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highlight w:val="cy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444444"/>
        <w:sz w:val="22"/>
        <w:szCs w:val="22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22A79"/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12821"/>
    <w:pPr>
      <w:spacing w:after="60" w:before="240"/>
      <w:outlineLvl w:val="5"/>
    </w:pPr>
    <w:rPr>
      <w:rFonts w:ascii="Times New Roman" w:cs="Times New Roman" w:hAnsi="Times New Roman"/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</w:rPr>
  </w:style>
  <w:style w:type="paragraph" w:styleId="Testofumetto">
    <w:name w:val="Balloon Text"/>
    <w:basedOn w:val="Normale"/>
    <w:link w:val="TestofumettoCarattere"/>
    <w:uiPriority w:val="99"/>
    <w:semiHidden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cs="Bookman Old Style" w:hAnsi="Bookman Old Style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Pr>
      <w:rFonts w:ascii="Arial" w:cs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 w:val="1"/>
    <w:locked w:val="1"/>
    <w:rPr>
      <w:rFonts w:ascii="Arial" w:cs="Arial" w:hAnsi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locked w:val="1"/>
    <w:rPr>
      <w:rFonts w:ascii="Arial" w:cs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52E5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ascii="Arial" w:cs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40971"/>
    <w:rPr>
      <w:rFonts w:cs="Times New Roman"/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B123EB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3A2AEF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Elencocorrente1" w:customStyle="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 w:val="1"/>
    <w:rsid w:val="007168ED"/>
    <w:rPr>
      <w:color w:val="808080"/>
    </w:rPr>
  </w:style>
  <w:style w:type="table" w:styleId="a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nK1FCV9qOAYw2UBbmgm6CvSQA==">CgMxLjAyCGguZ2pkZ3hzMgloLjMwajB6bGw4AHIhMVRlWlluTV9QaFFaNTFjX1dZajMyYk44U2c4R0tfM1do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2022-08-17T08:50:00Z</dcterms:created>
  <dc:creator>giulio-negretto</dc:creator>
</cp:coreProperties>
</file>