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ALLEGATO A3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9" w:line="240" w:lineRule="auto"/>
        <w:ind w:left="0" w:right="1297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 FESR 2021-2027 della Regione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Azione 1.3.11 Interventi a sostegno delle imprese culturali, creative e dell'audiovisivo – </w:t>
        <w:br w:type="textWrapping"/>
        <w:t xml:space="preserve">Sub A  - Consolidamento di imprese esistenti.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054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PROGETTO IMPRENDITORIALE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right="241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Nella compilazione non è necessario l’uso di termini tecnici. Si richiede, viceversa, una descrizion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 possibilmente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chiara, completa e precisa. Si chiede di compilare ogni campo con un massimo di venti righe. Si ricorda che l’allegato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dovrà essere firmato digitalmente, inoltre, la sezione relativa  al curriculum del  titolare o dei singoli soci/associati dovrà riportare anche la firma autografa dello stesso.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VALUTAZIONE DEL SOGGETTO PROPONENTE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(da compilarsi per ciascun socio)</w:t>
        <w:br w:type="textWrapping"/>
      </w:r>
    </w:p>
    <w:tbl>
      <w:tblPr>
        <w:tblStyle w:val="Table1"/>
        <w:tblW w:w="9649.0" w:type="dxa"/>
        <w:jc w:val="left"/>
        <w:tblInd w:w="-15.0" w:type="dxa"/>
        <w:tblLayout w:type="fixed"/>
        <w:tblLook w:val="0000"/>
      </w:tblPr>
      <w:tblGrid>
        <w:gridCol w:w="2712"/>
        <w:gridCol w:w="2688"/>
        <w:gridCol w:w="4249"/>
        <w:tblGridChange w:id="0">
          <w:tblGrid>
            <w:gridCol w:w="2712"/>
            <w:gridCol w:w="2688"/>
            <w:gridCol w:w="4249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0" w:right="1022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0" w:right="1122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0" w:lineRule="auto"/>
              <w:ind w:left="0" w:right="122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Codice fiscale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8.0" w:type="dxa"/>
        <w:jc w:val="left"/>
        <w:tblInd w:w="-15.0" w:type="dxa"/>
        <w:tblLayout w:type="fixed"/>
        <w:tblLook w:val="0000"/>
      </w:tblPr>
      <w:tblGrid>
        <w:gridCol w:w="9668"/>
        <w:tblGridChange w:id="0">
          <w:tblGrid>
            <w:gridCol w:w="9668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a.1 -  Capacità amministrativa e imprenditoriale (basata sul cv/portfolio del soggetto proponente in rapporto alla proposta presentata)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Fornire una presentazione dell’azienda e dell’imprenditore che metta in luce le sue competenze tecniche e gestionali e la sua capacità amministrativa. . La capacità amministrativa verrà valutata esaminando i curricula del titolare e dei singoli soci. Indicare altresì alcuni esempi utili a valutare la competenza rispetto al progetto usando come riferimento il portfolio dell’impresa stessa.  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a.2 - Ruolo del soggetto proponente nell’impresa e nel progetto imprenditoriale (da intendersi come personale interno all’impresa)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 Descrivere le modalità di coinvolgimento del personale dell’impresa ai fini della realizzazione del progetto; indicare le fasi e le attività che verranno svolte dal proponente all’interno dell’impresa e le competenze che verranno acquisite quali risultato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a.3 - Competenza professionale del soggetto proponente specifica in ambito culturale e/o creativo.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 Descrivere l’esperienza specifica nel settore (indicare anche i riferimenti temporali)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B. VALUTAZIONE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8.0" w:type="dxa"/>
        <w:jc w:val="left"/>
        <w:tblInd w:w="-15.0" w:type="dxa"/>
        <w:tblLayout w:type="fixed"/>
        <w:tblLook w:val="0000"/>
      </w:tblPr>
      <w:tblGrid>
        <w:gridCol w:w="9668"/>
        <w:tblGridChange w:id="0">
          <w:tblGrid>
            <w:gridCol w:w="9668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b.1 – descrizione della proposta progettuale in tutti i suoi elementi: problema - soluzione - strumenti e risorse - destinatari - risultati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Descrivere dettagliatamente cosa si intende realizzare e come la proposta risponde agli obiettivi del bando 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b.2 - grado di innovazione della proposta , introduzione di servizi o produzione di beni non presenti nel mercato di riferimento e/o introduzione di modelli gestionali e/o produttivi innovativi (non necessariamente innovazione tecnologica)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Descrivere quali sono le innovazioni che si intendono adottare attraverso l’attuazione del progetto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mprenditoriale, distinguendo tra 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innovazione di prodotto/servizio (ottimizzazione prodotto/servizio esistente;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545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nuovo prodotto/servizio; innovazione di processo (nuovi usi di tecnologie, fattori di produzione; organizzazione della produzione e dei canali di distribuzione);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innovazione di mercato (nuovi utilizzi di prodotti/servizi/processi esistenti; nuovi mercati di riferimento).</w:t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b.3 -  Analisi del mercato di riferimento: saturazione - barriere d’ingresso - diversificazione dei prodotti/servizi - analisi comparative - vantaggio competitivo - ecc..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Descrivere i punti di cui sopra in relazione al proprio mercato target evidenziando come il progetto intende operare per superare eventuali barriere e/o sfruttare eventuali vantaggi 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b.4 - Impatto culturale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Descrivere il valore culturale della proposta e la capacità del progetto di stimolare nuovi investimenti produttivi nel settore culturale, descrivere su quali sono i principali beneficiari dell’impatto e - ove possibile - in che modo quest’ultimo verrà misurato</w:t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b.5 - Progetto di rete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Descrivere le eventuali partnership e le relazioni con altri soggetti pubblici e privati utili per la creazione di ecosistemi produttivi (da declinare con esemplificazioni su come provare la partecipazione a reti, non lettere di supporto)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b.6 – In linea con le traiettorie 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Descrivere come il progetto è coerente con la traiettoria dell’area Cultura e Creatività (inserire link a S3)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2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b.7 - Fattibilità temporale del progetto presentato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Dettagliare, attraverso un cronoprogramma, le fasi progettuali principali di realizzazione del progetto, identificando, ove necessario, i rischi di ritardo e le relative soluzioni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b.8 - Fattibilità del progetto in termini di risorse utilizzate e di personale impiegato (business plan)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Si chiede di fornire un’analisi delle risorse umane, strumentali e finanziarie assegnate al progetto, evidenziando in modo chiaro tutti gli elementi necessari per la buona riuscita del progetto ed i risultati che si intendono raggiungere, descrivere gli utenti finali interni e/o esterni del progetto, i potenziali rischi e le misure per affrontarli. Si suggerisce di utilizzare degli strumenti già in utilizzo, quali ad esempio un business plan, per semplificare l’analisi e la relativa comunicabilità ed interpretazione della stessa</w:t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.9 –  Coerenza tra le fonti di copertura individuate ed i fabbisogni finanziari inerenti alla realizzazione del progetto proposto per la parte non coperta dal contributo - adeguatezza del piano finanziario previsto per la realizzazione del progetto/dell’operazione. Tale aspetto si basa sulla valutazione della documentazione prodotta (Art. 4 comma J del bando) e di quanto descritto al punto b.8.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b.10 - Adeguatezza delle modalità scelte per comunicare i risultati e lo strumento utilizzato anche attraverso personale dedicato e potenzialità delle forme e modalità di comunicazione adottate di attrarre nuovi partner e investimenti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7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Descrivere la strategia di comunicazione e gli strumenti previsti in fase di attuazione e in seguito alla conclusione del progetto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b.11 – Sinergia con azioni interregionali, transfrontaliere, transnazionali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Descrivere la coerenza con la Strategia EUSAIR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b. 12) Rilevanza ambientale dell'intervento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Descrivere se e come la proposta progettuale comporta l'invarianza o il miglioramento, per unità di prodotto e/o servizio, delle prestazioni ambientali (a titolo esemplificativo: invarianza o diminuzione dei consumi energetici, idrici e di materie prime, assenza di nuove fonti di emissioni idriche, sonore, rifiuti, etc...)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Il progetto COMPORTA, in caso di interventi strutturali, un ulteriore consumo di suolo? Barrare l'opzione che interessa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SI.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In caso di risposta positiva è necessario prevedere il recupero di una uguale superficie impermeabilizzata in area diversa.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Descrizione: 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PREMIALITA’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8.0" w:type="dxa"/>
        <w:jc w:val="left"/>
        <w:tblInd w:w="-15.0" w:type="dxa"/>
        <w:tblLayout w:type="fixed"/>
        <w:tblLook w:val="0000"/>
      </w:tblPr>
      <w:tblGrid>
        <w:gridCol w:w="9668"/>
        <w:tblGridChange w:id="0">
          <w:tblGrid>
            <w:gridCol w:w="966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c.1) coerenza del progetto con le principali politiche europee del settore culturale e creative</w:t>
            </w:r>
          </w:p>
        </w:tc>
      </w:tr>
      <w:tr>
        <w:trPr>
          <w:cantSplit w:val="0"/>
          <w:trHeight w:val="10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40" w:lineRule="auto"/>
              <w:ind w:left="0" w:right="185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c.2) complementarietà del progetto con altri interventi a valere su programmi e/o fondi comunitari (valutata in base alle richieste formalizzate e verificabili) 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Identificare in modo chiaro Programma, Bando (codice bando) e Progetto (codice progetto)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c.3) capacità del progetto di valorizzare i sistemi territoriali di appartenenza, sia in termini di sviluppo imprenditoriali, che in termini di promozione turistica con particolare riferimento alla destagionalizzazione e alla delocalizzazione dei flussi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c.4) capacità del progetto di sviluppare reti, partenariati e collaborazioni interne ed esterne al territorio di riferimento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c.5) capacità del progetto di aprire a nuove categorie di fruitori di contenuti creativi e culturali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c.6) Capacità del progetto di proteggere e valorizzare i giovani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c.7) conseguimento del “rating di legalità” ai sensi del Decreto del Ministero dell’Economia e delle Finanze n.57 del 20 febbraio 2014.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c.8) possesso di una o più certificazioni ambientali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titolo di esempio: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EMAS - Eco-Management and audit Scheme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ISO14001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ISO50001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Carbon Foot Print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Ecolabel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….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br w:type="textWrapping"/>
        <w:br w:type="textWrapping"/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  <w:tab/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firma    _________________                                                                                    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6" w:line="240" w:lineRule="auto"/>
        <w:ind w:left="648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(del titolare/rappresentante  legale/professionista )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9851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575"/>
      <w:gridCol w:w="1276"/>
      <w:tblGridChange w:id="0">
        <w:tblGrid>
          <w:gridCol w:w="8575"/>
          <w:gridCol w:w="1276"/>
        </w:tblGrid>
      </w:tblGridChange>
    </w:tblGrid>
    <w:tr>
      <w:trPr>
        <w:cantSplit w:val="0"/>
        <w:trHeight w:val="1293" w:hRule="atLeast"/>
        <w:tblHeader w:val="0"/>
      </w:trPr>
      <w:tc>
        <w:tcPr/>
        <w:p w:rsidR="00000000" w:rsidDel="00000000" w:rsidP="00000000" w:rsidRDefault="00000000" w:rsidRPr="00000000" w14:paraId="0000009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Dgr 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.     339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   29.03.2023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/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3  Dgr n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.    339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29.03.2023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3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cs="Times New Roman" w:hAnsi="Cambria"/>
      <w:b w:val="1"/>
      <w:bCs w:val="1"/>
      <w:kern w:val="32"/>
      <w:sz w:val="32"/>
      <w:szCs w:val="32"/>
      <w:lang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  <w:lang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  <w:lang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  <w:lang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  <w:lang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  <w:lang/>
    </w:r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  <w:lang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cs="Times New Roman"/>
      <w:lang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  <w:lang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/>
    </w:r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  <w:lang/>
    </w:r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LwHNUPMD4680O4lLj97IeRacsw==">AMUW2mW++FcKiDc5rR0NMKaJ+cky5qP9fazShJqBtLcwa8op5XzuGQi933djjFEi0VJL6LHjJzq14MEgsCtGnVbRc7rij3IyGZspA69EA8uOIfk2dAkz8Zc7+MvG7VigpNmg+XNJnFwB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2023-03-17T09:21:00Z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