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Allegato E</w:t>
      </w:r>
    </w:p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 FESR 2021-2027</w:t>
      </w:r>
    </w:p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</w:t>
      </w: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3C3C3B"/>
          <w:sz w:val="20"/>
          <w:szCs w:val="20"/>
        </w:rPr>
      </w:pPr>
    </w:p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DICHIARAZIONE SUL CUMULO DI AIUTI SULLA STESSA OPERA AUDIOVISIVA </w:t>
      </w:r>
    </w:p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(art. 54 del Regolamento (UE) n. 651/2014 e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s.m.i.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)</w:t>
      </w: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01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939"/>
        <w:gridCol w:w="1676"/>
        <w:gridCol w:w="979"/>
        <w:gridCol w:w="1397"/>
        <w:gridCol w:w="537"/>
        <w:gridCol w:w="23"/>
        <w:gridCol w:w="420"/>
        <w:gridCol w:w="283"/>
        <w:gridCol w:w="279"/>
        <w:gridCol w:w="980"/>
      </w:tblGrid>
      <w:tr w:rsidR="008E071D">
        <w:trPr>
          <w:trHeight w:val="340"/>
        </w:trPr>
        <w:tc>
          <w:tcPr>
            <w:tcW w:w="10173" w:type="dxa"/>
            <w:gridSpan w:val="11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Impresa richiedente. </w:t>
            </w: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 sottoscritto </w:t>
            </w:r>
          </w:p>
        </w:tc>
        <w:tc>
          <w:tcPr>
            <w:tcW w:w="7513" w:type="dxa"/>
            <w:gridSpan w:val="10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7513" w:type="dxa"/>
            <w:gridSpan w:val="10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Nato a</w:t>
            </w:r>
          </w:p>
        </w:tc>
        <w:tc>
          <w:tcPr>
            <w:tcW w:w="5528" w:type="dxa"/>
            <w:gridSpan w:val="5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</w:t>
            </w: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Legale rappresentante di</w:t>
            </w:r>
          </w:p>
        </w:tc>
        <w:tc>
          <w:tcPr>
            <w:tcW w:w="7513" w:type="dxa"/>
            <w:gridSpan w:val="10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Indirizzo sede legale </w:t>
            </w:r>
          </w:p>
        </w:tc>
        <w:tc>
          <w:tcPr>
            <w:tcW w:w="7513" w:type="dxa"/>
            <w:gridSpan w:val="10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Città </w:t>
            </w:r>
          </w:p>
        </w:tc>
        <w:tc>
          <w:tcPr>
            <w:tcW w:w="5551" w:type="dxa"/>
            <w:gridSpan w:val="6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1259" w:type="dxa"/>
            <w:gridSpan w:val="2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Telefono  </w:t>
            </w:r>
          </w:p>
        </w:tc>
        <w:tc>
          <w:tcPr>
            <w:tcW w:w="7513" w:type="dxa"/>
            <w:gridSpan w:val="10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PEC </w:t>
            </w:r>
          </w:p>
        </w:tc>
        <w:tc>
          <w:tcPr>
            <w:tcW w:w="7513" w:type="dxa"/>
            <w:gridSpan w:val="10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Sito web  </w:t>
            </w:r>
          </w:p>
        </w:tc>
        <w:tc>
          <w:tcPr>
            <w:tcW w:w="7513" w:type="dxa"/>
            <w:gridSpan w:val="10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Partita IVA </w:t>
            </w:r>
          </w:p>
        </w:tc>
        <w:tc>
          <w:tcPr>
            <w:tcW w:w="7513" w:type="dxa"/>
            <w:gridSpan w:val="10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Codice Fiscale  </w:t>
            </w:r>
          </w:p>
        </w:tc>
        <w:tc>
          <w:tcPr>
            <w:tcW w:w="7513" w:type="dxa"/>
            <w:gridSpan w:val="10"/>
            <w:vAlign w:val="center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71D">
        <w:trPr>
          <w:trHeight w:val="340"/>
        </w:trPr>
        <w:tc>
          <w:tcPr>
            <w:tcW w:w="266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ULA 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Impresa  richiedente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39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676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  collegate </w:t>
            </w:r>
          </w:p>
        </w:tc>
        <w:tc>
          <w:tcPr>
            <w:tcW w:w="979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397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 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ass.te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3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562" w:type="dxa"/>
            <w:gridSpan w:val="2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Tot.</w:t>
            </w:r>
          </w:p>
        </w:tc>
        <w:tc>
          <w:tcPr>
            <w:tcW w:w="980" w:type="dxa"/>
            <w:vAlign w:val="center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n.</w:t>
            </w:r>
          </w:p>
        </w:tc>
      </w:tr>
    </w:tbl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8E071D" w:rsidRDefault="00302F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consapevole delle sanzioni penali cui incorre in caso di dichiarazione mendace o contenente dati non più rispondenti a verità, nonché della decadenza dai benefici eventualmente conseguiti qualora l’Amministrazione erogante, a seguito di controllo, riscontri la non veridicità del contenuto della suddetta dichiarazione, come previsto dagli artt. 75 e 76 del D.P.R. n. 445/2000;</w:t>
      </w:r>
    </w:p>
    <w:p w:rsidR="008E071D" w:rsidRDefault="00302F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 fine di usufruire dell’agevolazione prevista dal bando “PR FESR 20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color w:val="000000"/>
          <w:sz w:val="20"/>
          <w:szCs w:val="20"/>
        </w:rPr>
        <w:t>-202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DEL VENETO - Bando per l’erogazione di contributi a favore della produzione cinematografica e audiovisiva”, qualificabile come aiuto a favore delle opere audiovisive ai sensi del Regolamento (UE) n. 651/2014</w:t>
      </w: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 I C H I A R A</w:t>
      </w: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8E071D" w:rsidRDefault="00302F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a conoscenza di quanto previsto all’art. 54 del Regolamento (UE) n. 651/2014 e all’art.  9 del Bando e si impegna a comunicare nell’immediato le concessioni ottenute e indicate al punto D, nella voce “Richiesto”, della successiva tabella prima della comunicazione dell’atto di concessione a valere sul presente Bando al fine del corretto computo del cumulo;</w:t>
      </w:r>
    </w:p>
    <w:p w:rsidR="008E071D" w:rsidRDefault="00302F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la suddetta impresa assume che il valore dell’importo del bilancio totale di produzione a valere sull’opera audiovisiva denominata […] sia pari ad euro […] come dichiarato in domanda e nella proposta progettuale.</w:t>
      </w:r>
    </w:p>
    <w:p w:rsidR="008E071D" w:rsidRDefault="00302F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la suddetta impresa:</w:t>
      </w:r>
    </w:p>
    <w:p w:rsidR="008E071D" w:rsidRDefault="00302F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alla data di presentazione della domanda NON HA RICHIESTO o OTTENUTO sulla medesima opera audiovisiva su cui è richiesto il contributo a valere sul presente Bando alcun contributo pubblico;</w:t>
      </w: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oppure</w:t>
      </w: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E071D" w:rsidRDefault="00302F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alla data di presentazione della domanda HA RICHIESTO o OTTENUTO sulla medesima opera audiovisiva su cui è richiesto il contributo a valere sul presente Bando, gli aiuti e le altre misure di sostegno pubblico indicati nella tabella che segue:</w:t>
      </w: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a0"/>
        <w:tblW w:w="8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2"/>
        <w:gridCol w:w="2126"/>
        <w:gridCol w:w="2623"/>
      </w:tblGrid>
      <w:tr w:rsidR="008E071D">
        <w:trPr>
          <w:cantSplit/>
          <w:trHeight w:val="510"/>
          <w:jc w:val="center"/>
        </w:trPr>
        <w:tc>
          <w:tcPr>
            <w:tcW w:w="4022" w:type="dxa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lastRenderedPageBreak/>
              <w:t>Ente concedente</w:t>
            </w:r>
          </w:p>
        </w:tc>
        <w:tc>
          <w:tcPr>
            <w:tcW w:w="2126" w:type="dxa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Riferimenti normativi</w:t>
            </w:r>
          </w:p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(normativa nazionale/</w:t>
            </w:r>
          </w:p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normativa comunitaria)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  <w:vertAlign w:val="superscript"/>
              </w:rPr>
              <w:footnoteReference w:id="2"/>
            </w:r>
          </w:p>
        </w:tc>
        <w:tc>
          <w:tcPr>
            <w:tcW w:w="2623" w:type="dxa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Importo dell’aiuto</w:t>
            </w:r>
          </w:p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(in euro)</w:t>
            </w:r>
          </w:p>
        </w:tc>
      </w:tr>
      <w:tr w:rsidR="008E071D">
        <w:trPr>
          <w:cantSplit/>
          <w:trHeight w:val="510"/>
          <w:jc w:val="center"/>
        </w:trPr>
        <w:tc>
          <w:tcPr>
            <w:tcW w:w="4022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3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E071D">
        <w:trPr>
          <w:cantSplit/>
          <w:trHeight w:val="510"/>
          <w:jc w:val="center"/>
        </w:trPr>
        <w:tc>
          <w:tcPr>
            <w:tcW w:w="4022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3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</w:tbl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8E071D" w:rsidRDefault="00302F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alla data di presentazione della domanda HA OTTENUTO sulla medesima opera audiovisiva su cui è richiesto il contributo a valere sul presente Bando, gli aiuti e le altre misure di sostegno pubblico indicati nella tabella che segue:</w:t>
      </w: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8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126"/>
        <w:gridCol w:w="1843"/>
        <w:gridCol w:w="1699"/>
      </w:tblGrid>
      <w:tr w:rsidR="008E071D">
        <w:trPr>
          <w:cantSplit/>
          <w:trHeight w:val="510"/>
          <w:jc w:val="center"/>
        </w:trPr>
        <w:tc>
          <w:tcPr>
            <w:tcW w:w="3118" w:type="dxa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Ente concedente</w:t>
            </w:r>
          </w:p>
        </w:tc>
        <w:tc>
          <w:tcPr>
            <w:tcW w:w="2126" w:type="dxa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Riferimenti normativi</w:t>
            </w:r>
          </w:p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(normativa nazionale/</w:t>
            </w:r>
          </w:p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normativa comunitaria)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1843" w:type="dxa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Data del provvedimento</w:t>
            </w:r>
          </w:p>
        </w:tc>
        <w:tc>
          <w:tcPr>
            <w:tcW w:w="1699" w:type="dxa"/>
          </w:tcPr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Importo dell’aiuto</w:t>
            </w:r>
          </w:p>
          <w:p w:rsidR="008E071D" w:rsidRDefault="0030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(in euro)</w:t>
            </w:r>
          </w:p>
        </w:tc>
      </w:tr>
      <w:tr w:rsidR="008E071D">
        <w:trPr>
          <w:cantSplit/>
          <w:trHeight w:val="510"/>
          <w:jc w:val="center"/>
        </w:trPr>
        <w:tc>
          <w:tcPr>
            <w:tcW w:w="3118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E071D">
        <w:trPr>
          <w:cantSplit/>
          <w:trHeight w:val="510"/>
          <w:jc w:val="center"/>
        </w:trPr>
        <w:tc>
          <w:tcPr>
            <w:tcW w:w="3118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</w:tcPr>
          <w:p w:rsidR="008E071D" w:rsidRDefault="008E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</w:tbl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Century Gothic"/>
          <w:color w:val="000000"/>
          <w:sz w:val="20"/>
          <w:szCs w:val="20"/>
        </w:rPr>
      </w:pPr>
      <w:r>
        <w:rPr>
          <w:rFonts w:eastAsia="Century Gothic"/>
          <w:i/>
          <w:color w:val="000000"/>
          <w:sz w:val="20"/>
          <w:szCs w:val="20"/>
        </w:rPr>
        <w:t>Località</w:t>
      </w:r>
      <w:r>
        <w:rPr>
          <w:rFonts w:eastAsia="Century Gothic"/>
          <w:color w:val="000000"/>
          <w:sz w:val="20"/>
          <w:szCs w:val="20"/>
        </w:rPr>
        <w:t xml:space="preserve"> e </w:t>
      </w:r>
      <w:r>
        <w:rPr>
          <w:rFonts w:eastAsia="Century Gothic"/>
          <w:i/>
          <w:color w:val="000000"/>
          <w:sz w:val="20"/>
          <w:szCs w:val="20"/>
        </w:rPr>
        <w:t>data</w:t>
      </w:r>
      <w:r>
        <w:rPr>
          <w:rFonts w:eastAsia="Century Gothic"/>
          <w:color w:val="000000"/>
          <w:sz w:val="20"/>
          <w:szCs w:val="20"/>
        </w:rPr>
        <w:t xml:space="preserve"> ………………</w:t>
      </w: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Century Gothic"/>
          <w:color w:val="000000"/>
          <w:sz w:val="20"/>
          <w:szCs w:val="20"/>
        </w:rPr>
      </w:pPr>
    </w:p>
    <w:p w:rsidR="008E071D" w:rsidRDefault="00302F31" w:rsidP="000308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Chars="2906" w:firstLine="5812"/>
        <w:jc w:val="center"/>
        <w:rPr>
          <w:rFonts w:eastAsia="Century Gothic"/>
          <w:color w:val="000000"/>
          <w:sz w:val="20"/>
          <w:szCs w:val="20"/>
        </w:rPr>
      </w:pPr>
      <w:r>
        <w:rPr>
          <w:rFonts w:eastAsia="Century Gothic"/>
          <w:color w:val="000000"/>
          <w:sz w:val="20"/>
          <w:szCs w:val="20"/>
        </w:rPr>
        <w:t>In fede</w:t>
      </w:r>
    </w:p>
    <w:p w:rsidR="008E071D" w:rsidRDefault="00302F31" w:rsidP="0003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06" w:firstLine="5812"/>
        <w:jc w:val="center"/>
        <w:rPr>
          <w:rFonts w:eastAsia="Century Gothic"/>
          <w:color w:val="000000"/>
          <w:sz w:val="20"/>
          <w:szCs w:val="20"/>
        </w:rPr>
      </w:pPr>
      <w:r>
        <w:rPr>
          <w:rFonts w:eastAsia="Century Gothic"/>
          <w:color w:val="000000"/>
          <w:sz w:val="20"/>
          <w:szCs w:val="20"/>
        </w:rPr>
        <w:t>___________________________________</w:t>
      </w:r>
    </w:p>
    <w:p w:rsidR="008E071D" w:rsidRDefault="00302F31" w:rsidP="0003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06" w:firstLine="5812"/>
        <w:jc w:val="center"/>
        <w:rPr>
          <w:rFonts w:eastAsia="Century Gothic"/>
          <w:color w:val="000000"/>
          <w:sz w:val="20"/>
          <w:szCs w:val="20"/>
        </w:rPr>
      </w:pPr>
      <w:r>
        <w:rPr>
          <w:rFonts w:eastAsia="Century Gothic"/>
          <w:color w:val="000000"/>
          <w:sz w:val="20"/>
          <w:szCs w:val="20"/>
        </w:rPr>
        <w:t>(apporre la firma digitale)</w:t>
      </w:r>
    </w:p>
    <w:p w:rsidR="008E071D" w:rsidRDefault="008E071D" w:rsidP="0003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06" w:firstLine="5812"/>
        <w:jc w:val="center"/>
        <w:rPr>
          <w:rFonts w:eastAsia="Century Gothic"/>
          <w:color w:val="000000"/>
          <w:sz w:val="20"/>
          <w:szCs w:val="20"/>
        </w:rPr>
      </w:pPr>
    </w:p>
    <w:p w:rsidR="008E071D" w:rsidRDefault="008E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bookmarkStart w:id="1" w:name="_GoBack"/>
      <w:bookmarkEnd w:id="1"/>
    </w:p>
    <w:sectPr w:rsidR="008E071D">
      <w:headerReference w:type="default" r:id="rId8"/>
      <w:footerReference w:type="default" r:id="rId9"/>
      <w:headerReference w:type="first" r:id="rId10"/>
      <w:pgSz w:w="11906" w:h="16838"/>
      <w:pgMar w:top="1134" w:right="1134" w:bottom="1418" w:left="1134" w:header="426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9A5" w:rsidRDefault="008309A5">
      <w:pPr>
        <w:spacing w:line="240" w:lineRule="auto"/>
        <w:ind w:left="0" w:hanging="2"/>
      </w:pPr>
      <w:r>
        <w:separator/>
      </w:r>
    </w:p>
  </w:endnote>
  <w:endnote w:type="continuationSeparator" w:id="0">
    <w:p w:rsidR="008309A5" w:rsidRDefault="008309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P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71D" w:rsidRDefault="008E07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9A5" w:rsidRDefault="008309A5">
      <w:pPr>
        <w:spacing w:line="240" w:lineRule="auto"/>
        <w:ind w:left="0" w:hanging="2"/>
      </w:pPr>
      <w:r>
        <w:separator/>
      </w:r>
    </w:p>
  </w:footnote>
  <w:footnote w:type="continuationSeparator" w:id="0">
    <w:p w:rsidR="008309A5" w:rsidRDefault="008309A5">
      <w:pPr>
        <w:spacing w:line="240" w:lineRule="auto"/>
        <w:ind w:left="0" w:hanging="2"/>
      </w:pPr>
      <w:r>
        <w:continuationSeparator/>
      </w:r>
    </w:p>
  </w:footnote>
  <w:footnote w:id="1"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Dati riferiti all’anno precedente a quello di presentazione della domanda.</w:t>
      </w:r>
    </w:p>
  </w:footnote>
  <w:footnote w:id="2"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S Mincho" w:hAnsi="MS Mincho" w:cs="MS Mincho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Indicare sia il riferimento normativo nazionale/regionale/locale che la normativa comunitaria in materia di aiuti di Stato su cui ・richiesta o concessa l’agevolazione – ad esempio: art. 54 del Regolamento (UE) n. 651/2014.</w:t>
      </w:r>
    </w:p>
  </w:footnote>
  <w:footnote w:id="3">
    <w:p w:rsidR="008E071D" w:rsidRDefault="00302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S Mincho" w:hAnsi="MS Mincho" w:cs="MS Mincho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Indicare sia il riferimento normativo nazionale/regionale/locale che la normativa comunitaria in materia di aiuti di Stato su cui ・richiesta o concessa l’agevolazione – ad esempio: art. 54 del Regolamento (UE) n. 651/2014.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71D" w:rsidRDefault="008E071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8E071D" w:rsidRDefault="008E071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8E071D" w:rsidRDefault="008E071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8E071D" w:rsidRDefault="008E07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Century Gothic"/>
        <w:color w:val="000000"/>
      </w:rPr>
    </w:pPr>
  </w:p>
  <w:p w:rsidR="008E071D" w:rsidRDefault="008E07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Century Gothic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71D" w:rsidRDefault="008E071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8E071D" w:rsidRDefault="008E071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37D"/>
    <w:multiLevelType w:val="multilevel"/>
    <w:tmpl w:val="B54C9812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853C75"/>
    <w:multiLevelType w:val="multilevel"/>
    <w:tmpl w:val="0C149D3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3F12F1A"/>
    <w:multiLevelType w:val="multilevel"/>
    <w:tmpl w:val="6AA25D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1D"/>
    <w:rsid w:val="00030873"/>
    <w:rsid w:val="00302F31"/>
    <w:rsid w:val="008309A5"/>
    <w:rsid w:val="008E071D"/>
    <w:rsid w:val="00F6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AD7BD-AC8E-4613-A3A5-D86C0333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eastAsia="MS Mincho" w:hAnsi="Century Gothic" w:cs="Century Gothic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character" w:customStyle="1" w:styleId="HeaderChar">
    <w:name w:val="Header Char"/>
    <w:rPr>
      <w:rFonts w:ascii="Century Gothic" w:hAnsi="Century Gothic" w:cs="Century Gothic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character" w:customStyle="1" w:styleId="FooterChar">
    <w:name w:val="Footer Char"/>
    <w:rPr>
      <w:rFonts w:ascii="Century Gothic" w:hAnsi="Century Gothic" w:cs="Century Gothic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eastAsia="it-IT"/>
    </w:rPr>
  </w:style>
  <w:style w:type="character" w:customStyle="1" w:styleId="FootnoteTextChar">
    <w:name w:val="Footnote Text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TestocommentoCarattere">
    <w:name w:val="Testo commento Carattere"/>
    <w:rPr>
      <w:rFonts w:ascii="Century Gothic" w:hAnsi="Century Gothic" w:cs="Century Gothic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ichiamoallanotaapidipagina">
    <w:name w:val="Richiamo alla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Rimandocommento">
    <w:name w:val="annotation reference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baseline"/>
      <w:cs w:val="0"/>
      <w:em w:val="none"/>
    </w:rPr>
  </w:style>
  <w:style w:type="character" w:customStyle="1" w:styleId="Richiamoallanotadichiusura">
    <w:name w:val="Richiamo alla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inotadichiusura">
    <w:name w:val="Caratteri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hAnsi="Cambria" w:cs="Cambria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Century Gothic" w:eastAsia="MS Mincho" w:hAnsi="Century Gothic" w:cs="Century Gothic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erChar1">
    <w:name w:val="Header Char1"/>
    <w:rPr>
      <w:rFonts w:ascii="Century Gothic" w:eastAsia="MS Mincho" w:hAnsi="Century Gothic" w:cs="Century Gothic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1">
    <w:name w:val="Footer Char1"/>
    <w:rPr>
      <w:rFonts w:ascii="Century Gothic" w:eastAsia="MS Mincho" w:hAnsi="Century Gothic" w:cs="Century Gothic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loonTextChar1">
    <w:name w:val="Balloon Text Char1"/>
    <w:rPr>
      <w:rFonts w:ascii="Times New Roman" w:eastAsia="MS Mincho" w:hAnsi="Times New Roman" w:cs="Times New Roman"/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customStyle="1" w:styleId="FootnoteTextChar1">
    <w:name w:val="Footnote Text Char1"/>
    <w:rPr>
      <w:rFonts w:ascii="Century Gothic" w:eastAsia="MS Mincho" w:hAnsi="Century Gothic" w:cs="Century Gothic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mmentTextChar1">
    <w:name w:val="Comment Text Char1"/>
    <w:rPr>
      <w:rFonts w:ascii="Century Gothic" w:eastAsia="MS Mincho" w:hAnsi="Century Gothic" w:cs="Century Gothic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mbria" w:hAnsi="Cambria" w:cs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140" w:line="276" w:lineRule="auto"/>
    </w:pPr>
  </w:style>
  <w:style w:type="character" w:customStyle="1" w:styleId="CorpotestoCarattere">
    <w:name w:val="Corpo testo Carattere"/>
    <w:rPr>
      <w:rFonts w:ascii="Century Gothic" w:eastAsia="MS Mincho" w:hAnsi="Century Gothic" w:cs="Century Gothic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Century Gothic" w:eastAsia="MS Mincho" w:hAnsi="Century Gothic" w:cs="Century Gothic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Century Gothic" w:eastAsia="MS Mincho" w:hAnsi="Century Gothic" w:cs="Century Gothic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rPr>
      <w:rFonts w:ascii="Times New Roman" w:eastAsia="MS Mincho" w:hAnsi="Times New Roman" w:cs="Times New Roman"/>
      <w:w w:val="100"/>
      <w:position w:val="-1"/>
      <w:sz w:val="2"/>
      <w:szCs w:val="2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pPr>
      <w:suppressAutoHyphens w:val="0"/>
    </w:pPr>
    <w:rPr>
      <w:rFonts w:ascii="MS Mincho" w:hAnsi="Calibri" w:cs="MS Mincho"/>
      <w:lang w:eastAsia="zh-CN"/>
    </w:rPr>
  </w:style>
  <w:style w:type="character" w:customStyle="1" w:styleId="TestonotaapidipaginaCarattere">
    <w:name w:val="Testo nota a piè di pagina Carattere"/>
    <w:rPr>
      <w:rFonts w:ascii="Century Gothic" w:eastAsia="MS Mincho" w:hAnsi="Century Gothic" w:cs="Century Gothic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pPr>
      <w:suppressAutoHyphens w:val="0"/>
    </w:pPr>
    <w:rPr>
      <w:rFonts w:ascii="MS Mincho" w:hAnsi="Calibri" w:cs="MS Mincho"/>
      <w:sz w:val="20"/>
      <w:szCs w:val="20"/>
      <w:lang w:eastAsia="zh-CN"/>
    </w:rPr>
  </w:style>
  <w:style w:type="character" w:customStyle="1" w:styleId="TestocommentoCarattere1">
    <w:name w:val="Testo commento Carattere1"/>
    <w:rPr>
      <w:rFonts w:ascii="Century Gothic" w:eastAsia="MS Mincho" w:hAnsi="Century Gothic" w:cs="Century Gothic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 PS" w:eastAsia="MS Mincho" w:hAnsi="Times New Roman PS" w:cs="Times New Roman PS"/>
      <w:color w:val="000000"/>
      <w:position w:val="-1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MS Mincho" w:hAnsi="Calibri" w:cs="MS Mincho"/>
      <w:lang w:eastAsia="zh-CN"/>
    </w:rPr>
  </w:style>
  <w:style w:type="paragraph" w:customStyle="1" w:styleId="Contenutocornice">
    <w:name w:val="Contenuto cornice"/>
    <w:basedOn w:val="Normale"/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p+Osrocx5BY/13VzWEZwBINkzg==">AMUW2mXInvhCM62QSHYHESb2miyKdztoPSjySGr/i9ATksJa/oYTXNI711TTBn7lILr6sRCZjcmRySqpgogIeGMbrqcNy+xkRh7bckcHL+voJje/sNwWhwqS5XI3mxydiKRq5DoZ3PcU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Secchieri</dc:creator>
  <cp:lastModifiedBy>Decimo Poloniato</cp:lastModifiedBy>
  <cp:revision>3</cp:revision>
  <dcterms:created xsi:type="dcterms:W3CDTF">2023-03-27T10:40:00Z</dcterms:created>
  <dcterms:modified xsi:type="dcterms:W3CDTF">2023-03-28T09:00:00Z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Regione Piemonte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