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Da allegare in formato pdf. alla domanda per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rtl w:val="0"/>
        </w:rPr>
        <w:t xml:space="preserve">BANDO VALORIZZAZIONE SITI, ELEMENTI E BUONE PRATICHE UNESCO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Bando per la concessione di contributi destinati a iniziative di valorizzazione dei Siti posti sotto la tutela dell’Unesco ai sensi della Convenzione 1972 (WHL), degli Elementi immateriali e delle Buone Pratiche di salvaguardia riconosciuti dall’Unesco ai sensi della Convenzione 2003 (ICH) che interessano il Veneto.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DGR n.235 del 7.3.2023, Piano annuale degli interventi per la cultura 2023. LR n. 17/2019, art. 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Piano finanziario del Progetto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Ente che presenta il progetto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[L’intitolazione dell’Ente deve corrispondere a quella indicata nella domanda di contributo]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Titolo del progetto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[Indicare un titolo che identifichi il progetto per il quale si richiede il contributo]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4590"/>
        <w:tblGridChange w:id="0">
          <w:tblGrid>
            <w:gridCol w:w="4590"/>
            <w:gridCol w:w="45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Piano finanziario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COSTO GLOBALE (euro)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,00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Eventuali finanziamenti e stanziamenti già previsti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(elencare)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Totale finanziamenti e stanziamenti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leader="none" w:pos="4819"/>
        <w:tab w:val="right" w:leader="none" w:pos="9638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114300" distR="114300">
          <wp:extent cx="2295525" cy="28448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