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Modello per la presentazione di domande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in relazione 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VALORIZZAZIONE DELLE COLLINE VENETE - ANNO 2023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LR n. 25/2021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 xml:space="preserve">alla</w:t>
        <w:tab/>
        <w:t xml:space="preserve">Regione del Veneto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Direzione Beni attività culturali e sport</w:t>
      </w:r>
    </w:p>
    <w:p w:rsidR="00000000" w:rsidDel="00000000" w:rsidP="00000000" w:rsidRDefault="00000000" w:rsidRPr="00000000" w14:paraId="0000000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Palazzo Sceriman, Cannaregio 168</w:t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30121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VENEZIA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60" w:firstLine="72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 xml:space="preserve">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2"/>
            <w:szCs w:val="22"/>
            <w:u w:val="single"/>
            <w:rtl w:val="0"/>
          </w:rPr>
          <w:t xml:space="preserve">beniattivitaculturalisport@pec.regione.veneto.it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Valorizzazione delle colline venete. 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R 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25/2021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. DGR n. del 10/01/2023. Istanza di partecipazione e richiesta contributo- anno 2023 – Linea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Il sottoscritto 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nato a _________________________________________________ il 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residente in ____________________________________________________________________________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qualità di legale rappresentante di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 con sede in ______________________________________________________________________________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C.F.____________________________________ tel. 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_________________________________________________________________________________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pec____________________________________________________________________________________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incaricato quale Capofila dell’associazione dei seguenti enti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eventuale, indicare nome e natura giuridica degli enti associati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 partecipare alla selezione del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programma di coordinamento generale della Giornata delle Colline Venete 2023, e alla gestione delle relative attività su ampia scala, distribuite in tutto il territorio collinare veneto, ivi comprese le azioni da intraprendere eventualmente dopo la ricorrenza.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sottoscritto, consapevole delle conseguenze penali previste in caso di dichiarazioni mendaci, ai sensi e per gli effetti delle disposizioni contenute nel D.P.R. n. 445/2000,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tutti i dati e le informazioni contenute nella presente domanda e nel programma proposto in  allegato corrispondono a verità;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che le attività di gestione e organizzazione del programma proposto non godono di ulteriori contributi da parte della Regione del Veneto, a valere su alcuna legge regionale;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atto della comunicazione di avvio del procedimento ai sensi della L. 241/1990 e ss.mm.ii., riportata nel Bando;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visione dell’informativa sul trattamento dei dati personali ex art. 13 del Regolamento 2016/679/UE - GDPR di cui allo specifico articolo del Bando, e di conservarne copia;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di aver preso piena conoscenza del Bando e di accettare integralmente quanto disposto dallo stesso.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 fine della candidatura il sottoscritto allega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esclusivamente in formato PDF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Programma di gestione e organizzazione delle attività descrittivo delle singole azioni, delle modalità operative previste per la loro realizzazione e dei costi nel dettaglio (con prospetto economico), IVA e ogni altro onere incluso;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copia fotostatica fronte/retro di un valido documento d’identità del firmatario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solo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nel caso in cui la domanda sia sottoscritta con firma autografa e non digitalmente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60" w:hanging="1.9999999999998863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Modello scheda descrittiva della proposta progettuale per 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Valorizzazione delle colline venete. 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R 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25/2021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- anno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SOGGETTI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soggetto proponente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_____________________________________________________________________________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eventual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altri soggetti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1 ________________________________________________________________________________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12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2 ________________________________________________________________________________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12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soggetto 3 ________________________________________________________________________________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natura giuridica, sede  ______________________________________________________________________________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etc.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ind w:left="0" w:hanging="2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FINALITÀ DEL PROGRAMMA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(LR 25/2021 art. 1 co. 2 - barrare le caselle di interesse)</w:t>
      </w:r>
    </w:p>
    <w:p w:rsidR="00000000" w:rsidDel="00000000" w:rsidP="00000000" w:rsidRDefault="00000000" w:rsidRPr="00000000" w14:paraId="0000004A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tutela e valorizzazione delle risorse paesaggistiche e naturali, della dimensione economica, sociale ed istituzionale delle comunità di collina, secondo i principi di uno sviluppo etico, responsabile e sostenibile;</w:t>
      </w:r>
    </w:p>
    <w:p w:rsidR="00000000" w:rsidDel="00000000" w:rsidP="00000000" w:rsidRDefault="00000000" w:rsidRPr="00000000" w14:paraId="0000004B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divulgazione delle informazioni necessarie a promuovere il valore dell’ambiente collinare veneto come riserva preziosa di biodiversità di interesse generale;</w:t>
      </w:r>
    </w:p>
    <w:p w:rsidR="00000000" w:rsidDel="00000000" w:rsidP="00000000" w:rsidRDefault="00000000" w:rsidRPr="00000000" w14:paraId="0000004C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diffusione delle tradizioni culturali e dei saperi locali, per diffondere la conoscenza della cultura, del paesaggio, delle risorse della collina, dei prodotti del territorio, anche nella valorizzazione resa dalle eccellenze enogastronomiche locali;</w:t>
      </w:r>
    </w:p>
    <w:p w:rsidR="00000000" w:rsidDel="00000000" w:rsidP="00000000" w:rsidRDefault="00000000" w:rsidRPr="00000000" w14:paraId="0000004D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iniziative di interesse regionale da intraprendere in particolare in forma associata (Comuni, Pro Loco e/o associazioni locali riconosciute) per promuovere le specificità della collina veneta e per favorirne lo sviluppo sostenibile;</w:t>
      </w:r>
    </w:p>
    <w:p w:rsidR="00000000" w:rsidDel="00000000" w:rsidP="00000000" w:rsidRDefault="00000000" w:rsidRPr="00000000" w14:paraId="0000004E">
      <w:pPr>
        <w:spacing w:after="120" w:lineRule="auto"/>
        <w:ind w:left="1" w:hanging="3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istituzione di osservatori del paesaggio collinare.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QUADRO DESCRITTIVO DEL PROGRAMMA GENERALE E DELL’ORGANIZZAZIONE DELLA GIORNATA DEI COLLI VENETI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TIPOLOGIE DI AZIONI PREVISTE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descrizione 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finalità, con riferimento a quelle elencate all’art. 1, comma 2 della LR n. 25/2021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1</w:t>
            </w:r>
          </w:p>
          <w:p w:rsidR="00000000" w:rsidDel="00000000" w:rsidP="00000000" w:rsidRDefault="00000000" w:rsidRPr="00000000" w14:paraId="00000059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2</w:t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3</w:t>
            </w:r>
          </w:p>
          <w:p w:rsidR="00000000" w:rsidDel="00000000" w:rsidP="00000000" w:rsidRDefault="00000000" w:rsidRPr="00000000" w14:paraId="00000061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4</w:t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azione 5</w:t>
            </w:r>
          </w:p>
          <w:p w:rsidR="00000000" w:rsidDel="00000000" w:rsidP="00000000" w:rsidRDefault="00000000" w:rsidRPr="00000000" w14:paraId="00000069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etc.</w:t>
            </w:r>
          </w:p>
          <w:p w:rsidR="00000000" w:rsidDel="00000000" w:rsidP="00000000" w:rsidRDefault="00000000" w:rsidRPr="00000000" w14:paraId="0000006D">
            <w:pPr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MODALITÀ OPERATIVE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(descrivere nel dettaglio come si intende svolgere ciascuna delle azioni previste, illustrando gli strumenti che si intende impiegare)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1 _________________________________________________________________________________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2 _________________________________________________________________________________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3 _________________________________________________________________________________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4 _________________________________________________________________________________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5 _________________________________________________________________________________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0" w:hanging="2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etc.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0" w:hanging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CARATTERI E ASPETTI RILEVANTI AI FINI DELLA VALUTAZIONE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hanging="2"/>
        <w:jc w:val="center"/>
        <w:rPr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2.0" w:type="dxa"/>
        <w:jc w:val="center"/>
        <w:tblLayout w:type="fixed"/>
        <w:tblLook w:val="0000"/>
      </w:tblPr>
      <w:tblGrid>
        <w:gridCol w:w="5949"/>
        <w:gridCol w:w="4643"/>
        <w:tblGridChange w:id="0">
          <w:tblGrid>
            <w:gridCol w:w="5949"/>
            <w:gridCol w:w="46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ind w:left="0" w:hanging="2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(evidenziare e argomentare la presenza di ciascuno dei seguenti elementi nel programma proposto)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Capacità di programmazione delle iniziative e coordinamento delle attività nel territorio</w:t>
            </w:r>
          </w:p>
          <w:p w:rsidR="00000000" w:rsidDel="00000000" w:rsidP="00000000" w:rsidRDefault="00000000" w:rsidRPr="00000000" w14:paraId="00000084">
            <w:pPr>
              <w:ind w:left="0" w:hanging="2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Varietà di temi e contenuti delle attività proposte</w:t>
            </w:r>
          </w:p>
          <w:p w:rsidR="00000000" w:rsidDel="00000000" w:rsidP="00000000" w:rsidRDefault="00000000" w:rsidRPr="00000000" w14:paraId="00000087">
            <w:pPr>
              <w:spacing w:before="7" w:line="288" w:lineRule="auto"/>
              <w:ind w:left="0" w:right="35" w:hanging="2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Ampiezza e articolazione del programma nelle aree collinari del Veneto</w:t>
            </w:r>
          </w:p>
          <w:p w:rsidR="00000000" w:rsidDel="00000000" w:rsidP="00000000" w:rsidRDefault="00000000" w:rsidRPr="00000000" w14:paraId="0000008A">
            <w:pPr>
              <w:ind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Coinvolgimento di soggetti istituzionali, pubblici e società civile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Campagna di comunicazione del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left="0" w:hanging="2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DIMENSIONE FINANZIARIA DEL PROGRAMMA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812"/>
        </w:tabs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812"/>
        </w:tabs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costo globale previst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uro ______________________________________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284"/>
          <w:tab w:val="right" w:pos="6521"/>
          <w:tab w:val="left" w:pos="7513"/>
        </w:tabs>
        <w:ind w:left="0" w:right="-17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previsioni di massima per macro-azioni</w:t>
      </w:r>
    </w:p>
    <w:p w:rsidR="00000000" w:rsidDel="00000000" w:rsidP="00000000" w:rsidRDefault="00000000" w:rsidRPr="00000000" w14:paraId="00000099">
      <w:pPr>
        <w:tabs>
          <w:tab w:val="left" w:pos="284"/>
          <w:tab w:val="right" w:pos="6521"/>
          <w:tab w:val="left" w:pos="7513"/>
        </w:tabs>
        <w:ind w:left="0" w:right="-17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1 = euro _____________________________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2 = euro _____________________________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3 = euro _____________________________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Azione 4 = euro _____________________________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left="720" w:right="-170" w:hanging="360"/>
        <w:jc w:val="both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etc.</w:t>
      </w:r>
    </w:p>
    <w:p w:rsidR="00000000" w:rsidDel="00000000" w:rsidP="00000000" w:rsidRDefault="00000000" w:rsidRPr="00000000" w14:paraId="0000009F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PROSPETTO INDICATIVO DI RIPARTIZIONE DELLE VOCI DI SPESA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spese di parte corrente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relative all’impiego di risorse materiali, strumentali e umane per quanto dedicate in via esclusiva al programma: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relative all’organizzazione delle attività (comprese le spese per il personale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 non superino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20% della spesa totale)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relative ad attività di studio e di ricerca, comprese le spese di stampa di pubblicazioni: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relative all’affitto di locali per le attività: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di noleggio di attrezzature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inerenti la comunicazione e la diffusione delle iniziative: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euro ______________________________________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spese generali sostenute dal soggetto proponente (canoni di locazione sede, utenze, spese postali, spese di segreteria, etc.) entro il limite massimo del 10% della spesa totale: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euro ______________________________________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DURATA DELLE ATTIVITÀ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(elencare nella prima colonna a sinistra le singole azioni previste, indicando con una crocetta nelle colonne successive in quale/i mese/i si prevede lo svolgimento di ciascuna)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tblGridChange w:id="0">
          <w:tblGrid>
            <w:gridCol w:w="1274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  <w:gridCol w:w="836"/>
          </w:tblGrid>
        </w:tblGridChange>
      </w:tblGrid>
      <w:tr>
        <w:trPr>
          <w:cantSplit w:val="0"/>
          <w:tblHeader w:val="0"/>
        </w:trPr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azioni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1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2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3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4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5</w:t>
            </w:r>
          </w:p>
        </w:tc>
        <w:tc>
          <w:tcPr>
            <w:shd w:fill="3b3838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6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7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8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9</w:t>
            </w:r>
          </w:p>
        </w:tc>
        <w:tc>
          <w:tcPr>
            <w:shd w:fill="3b3838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6"/>
                <w:szCs w:val="16"/>
                <w:rtl w:val="0"/>
              </w:rPr>
              <w:t xml:space="preserve">mese 10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azione 1 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azione 2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azione 3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azione 4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azione 5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rendicontazione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fede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</w:t>
        <w:tab/>
        <w:tab/>
        <w:tab/>
        <w:tab/>
        <w:tab/>
        <w:tab/>
        <w:tab/>
        <w:tab/>
        <w:t xml:space="preserve">          </w:t>
        <w:tab/>
        <w:t xml:space="preserve">           firma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709.0" w:type="dxa"/>
      <w:jc w:val="left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drawing>
              <wp:inline distB="0" distT="0" distL="114300" distR="114300">
                <wp:extent cx="2295525" cy="284480"/>
                <wp:effectExtent b="0" l="0" r="0" t="0"/>
                <wp:docPr id="1029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giunta regionale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rtl w:val="0"/>
            </w:rPr>
            <w:t xml:space="preserve">                                                                                     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8434.0" w:type="dxa"/>
      <w:jc w:val="left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1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rtl w:val="0"/>
            </w:rPr>
            <w:t xml:space="preserve">                                 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itolo7">
    <w:name w:val="heading 7"/>
    <w:basedOn w:val="Normale"/>
    <w:next w:val="Normale"/>
    <w:pPr>
      <w:spacing w:after="60" w:before="240"/>
      <w:outlineLvl w:val="6"/>
    </w:pPr>
    <w:rPr>
      <w:rFonts w:ascii="Calibri" w:cs="Times New Roman" w:hAnsi="Calibri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styleId="CorpotestoCarattere" w:customStyle="1">
    <w:name w:val="Corpo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7Carattere" w:customStyle="1">
    <w:name w:val="Titolo 7 Carattere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RientrocorpodeltestoCarattere" w:customStyle="1">
    <w:name w:val="Rientro 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cs="Times New Roman" w:hAnsi="Courier New"/>
      <w:sz w:val="20"/>
      <w:szCs w:val="20"/>
    </w:rPr>
  </w:style>
  <w:style w:type="character" w:styleId="TestonormaleCarattere" w:customStyle="1">
    <w:name w:val="Testo normale Carattere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B3950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B3950"/>
    <w:rPr>
      <w:rFonts w:ascii="Segoe UI" w:cs="Segoe UI" w:hAnsi="Segoe UI"/>
      <w:position w:val="-1"/>
      <w:sz w:val="18"/>
      <w:szCs w:val="18"/>
    </w:r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Paragrafoelenco">
    <w:name w:val="List Paragraph"/>
    <w:basedOn w:val="Normale"/>
    <w:uiPriority w:val="34"/>
    <w:qFormat w:val="1"/>
    <w:rsid w:val="00F33C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iattivitaculturalisport@pec.regione.veneto.it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IfFa16JPfKQ5QwqaAaYRgILgQ==">AMUW2mUdvP38yr57+/gSk2bPSrqssGcxZXgtXWvNG7qQpcwrlfW6JO/ahErjYMXhr4U59HOVoeXvP41Dq9XGJceLwg1GmsJbZzogwr1q9E5NmQIyD4wjaEiAINmHvmQO4QkU1o3KpbQr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2022-01-25T13:23:00Z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