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2BFF" w:rsidRDefault="00E1257D">
      <w:pPr>
        <w:tabs>
          <w:tab w:val="left" w:pos="540"/>
        </w:tabs>
        <w:ind w:left="0" w:hanging="2"/>
        <w:jc w:val="center"/>
        <w:rPr>
          <w:rFonts w:eastAsia="Arial"/>
          <w:color w:val="000000"/>
          <w:sz w:val="20"/>
          <w:szCs w:val="20"/>
        </w:rPr>
      </w:pPr>
      <w:bookmarkStart w:id="0" w:name="_GoBack"/>
      <w:bookmarkEnd w:id="0"/>
      <w:r>
        <w:rPr>
          <w:rFonts w:eastAsia="Arial"/>
          <w:noProof/>
        </w:rPr>
        <w:drawing>
          <wp:inline distT="0" distB="0" distL="114300" distR="114300">
            <wp:extent cx="1800225" cy="1521010"/>
            <wp:effectExtent l="0" t="0" r="0" b="0"/>
            <wp:docPr id="1027" name="image1.jpg" descr="C:\Users\tommaso-dallapalma\Desktop\Loghi POR 2014 2020\logo_denominativo\monocromatico\positivo\por_veneto_logoden-positivo-monocromatic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tommaso-dallapalma\Desktop\Loghi POR 2014 2020\logo_denominativo\monocromatico\positivo\por_veneto_logoden-positivo-monocromatico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521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32"/>
          <w:szCs w:val="3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32"/>
          <w:szCs w:val="32"/>
        </w:rPr>
      </w:pPr>
    </w:p>
    <w:p w:rsidR="00D52BFF" w:rsidRDefault="00E125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Regione del Veneto – Programma Operativo Complementare (POC) al POR FESR 2014-2020</w:t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b/>
          <w:sz w:val="32"/>
          <w:szCs w:val="32"/>
        </w:rPr>
      </w:pPr>
    </w:p>
    <w:p w:rsidR="00D52BFF" w:rsidRDefault="00E1257D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ab/>
      </w:r>
    </w:p>
    <w:p w:rsidR="00D52BFF" w:rsidRDefault="00E1257D">
      <w:pPr>
        <w:pBdr>
          <w:top w:val="nil"/>
          <w:left w:val="nil"/>
          <w:bottom w:val="nil"/>
          <w:right w:val="nil"/>
          <w:between w:val="nil"/>
        </w:pBdr>
        <w:tabs>
          <w:tab w:val="left" w:pos="285"/>
        </w:tabs>
        <w:spacing w:line="240" w:lineRule="auto"/>
        <w:ind w:left="1" w:hanging="3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</w:rPr>
        <w:t xml:space="preserve">ALLEGATO </w:t>
      </w:r>
      <w:r>
        <w:rPr>
          <w:b/>
          <w:sz w:val="32"/>
          <w:szCs w:val="32"/>
        </w:rPr>
        <w:t>C</w:t>
      </w:r>
      <w:r>
        <w:rPr>
          <w:rFonts w:ascii="Times New Roman" w:hAnsi="Times New Roman" w:cs="Times New Roman"/>
          <w:b/>
          <w:color w:val="000000"/>
          <w:sz w:val="32"/>
          <w:szCs w:val="32"/>
        </w:rPr>
        <w:t>1</w:t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D52BFF" w:rsidRDefault="00E125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“Bando per l’erogazione di contributi per investimenti innovativi nel settore ricettivo turistico - Strategia d'Area dell’Area Unione Montana Agordina”</w:t>
      </w:r>
    </w:p>
    <w:p w:rsidR="00D52BFF" w:rsidRDefault="00E125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 </w:t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E125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RELAZIONE TECNICO-ILLUSTRATIVA DEL PROGETTO D’IMPRESA</w:t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D52BFF">
        <w:trPr>
          <w:trHeight w:val="528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1. DESCRIZIONE DEL PROGETTO D’IMPRESA</w:t>
            </w:r>
          </w:p>
        </w:tc>
      </w:tr>
      <w:tr w:rsidR="00D52BFF">
        <w:trPr>
          <w:trHeight w:val="2012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 il progetto d’impresa, articolando il testo nei seguenti punti: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0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1.1 Localizzazione intervento: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1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1.2 Nome, tipologia e classificazione della struttura ricettiva, capacità ricettiva, dotazioni e prodotti/servizi attualmente disponibili ai turisti: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2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1.3 Descrivere a quali esigenze il progetto di investimento risponde: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3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1.4 Obiettivi da raggiungere: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4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1.5 Target e mercato di riferimento (ex ante ed ex post realizzazione del progetto): 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5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1.6 Descrizione del progetto inquadrando il tipo di intervento e la coerenza con le finalità del bando: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6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1.7 Descrizione del contesto competitivo: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7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1.8 Grado di innovazione del progetto: 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8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1.9 Nuovi prodotti/servizi disponibili ai turisti grazie al progetto di investimento 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criterio di valutazione B.4 di cui all’art. 11 del bando):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9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1.10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Impiego</w:t>
                  </w:r>
                  <w:proofErr w:type="gram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negli investimenti di tecniche di edilizia sostenibile, bioedilizia, materiali naturali e tecniche innovative per migliorare la sostenibilità ambientale della struttura ricettiva,”(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criterio di valutazione D.1 di cui all’art. 11 del bando) </w:t>
                  </w:r>
                  <w:r>
                    <w:rPr>
                      <w:i/>
                      <w:sz w:val="22"/>
                      <w:szCs w:val="22"/>
                    </w:rPr>
                    <w:t xml:space="preserve">e </w:t>
                  </w:r>
                  <w:r>
                    <w:rPr>
                      <w:i/>
                      <w:sz w:val="22"/>
                      <w:szCs w:val="22"/>
                    </w:rPr>
                    <w:t>investimenti che mirano a migliorare la sostenibilità delle strutture ricettive attraverso il risparmio energetico ed idrico (</w:t>
                  </w:r>
                  <w:proofErr w:type="spellStart"/>
                  <w:r>
                    <w:rPr>
                      <w:i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i/>
                      <w:sz w:val="22"/>
                      <w:szCs w:val="22"/>
                    </w:rPr>
                    <w:t xml:space="preserve"> criterio di valutazione D.2 di cui all’art. 11 del bando):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a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1.11 Miglioramento e innovazione della struttura ricettiva attraverso investimenti funzionali a nuovi target di turista e ai prodotti turistici dell’Area: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a) Interventi di innovazione digitale: 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b) Interventi di introduzione di strumenti di domotica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c) 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Interventi di realizzazione di aree benessere, piscine, sale congressi, wellness.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d) Interventi mirati alla fruizione da parte degli ospiti della struttura ricettiva di prodotti e servizi turistici che favoriscano la diversificazione delle attività turist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iche dell’Area Unione Montana Agordina orientati al turismo sportivo nei Comuni del Medio e Alto Agordino e al turismo slow per interventi nei Comuni della Conca Agordina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e) Interventi realizzati in strutture ricettive alberghiere ai sensi dell’art. 25 della L.R. 11/2013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criterio di valutazione D.3 di cui all’art. 11 del bando):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I criteri di cui alla presente sezione da a) ad e) non sono tra loro cumulabili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b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1.12 Certificazioni da conseguire attraverso il progetto o in possesso dell’impresa 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criterio di valutazione B.6 e C.1)</w:t>
                  </w: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: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c"/>
              <w:tblW w:w="9778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78"/>
            </w:tblGrid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1.13 Grado di coerenza del progetto con il 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Destination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Management Plan (</w:t>
                  </w:r>
                  <w:proofErr w:type="spellStart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>rif.</w:t>
                  </w:r>
                  <w:proofErr w:type="spellEnd"/>
                  <w:r>
                    <w:rPr>
                      <w:rFonts w:ascii="Times New Roman" w:hAnsi="Times New Roman" w:cs="Times New Roman"/>
                      <w:i/>
                      <w:color w:val="000000"/>
                      <w:sz w:val="22"/>
                      <w:szCs w:val="22"/>
                    </w:rPr>
                    <w:t xml:space="preserve"> criterio di valutazione B.5 di cui all’art. 11 del bando):</w:t>
                  </w:r>
                </w:p>
              </w:tc>
            </w:tr>
            <w:tr w:rsidR="00D52BFF">
              <w:tc>
                <w:tcPr>
                  <w:tcW w:w="9778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FF0000"/>
                <w:sz w:val="22"/>
                <w:szCs w:val="22"/>
              </w:rPr>
            </w:pPr>
          </w:p>
        </w:tc>
      </w:tr>
    </w:tbl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d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D52BFF">
        <w:trPr>
          <w:trHeight w:val="617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>2. CRONOPROGRAMMA DEL PROGETTO</w:t>
            </w:r>
          </w:p>
        </w:tc>
      </w:tr>
      <w:tr w:rsidR="00D52BFF">
        <w:trPr>
          <w:trHeight w:val="800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Descrivere:</w:t>
            </w:r>
          </w:p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tempi di realizzazione di ciascuna fase di sviluppo del progetto oggetto dell’impresa/prodotto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seguendo lo schema seguente: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tbl>
            <w:tblPr>
              <w:tblStyle w:val="ae"/>
              <w:tblW w:w="9707" w:type="dxa"/>
              <w:tblInd w:w="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934"/>
              <w:gridCol w:w="3946"/>
              <w:gridCol w:w="1985"/>
              <w:gridCol w:w="1842"/>
            </w:tblGrid>
            <w:tr w:rsidR="00D52BFF">
              <w:tc>
                <w:tcPr>
                  <w:tcW w:w="1934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Denominazione attività</w:t>
                  </w:r>
                </w:p>
              </w:tc>
              <w:tc>
                <w:tcPr>
                  <w:tcW w:w="3946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Descrizione attività</w:t>
                  </w:r>
                </w:p>
              </w:tc>
              <w:tc>
                <w:tcPr>
                  <w:tcW w:w="1985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Date di inizio e termine attività</w:t>
                  </w:r>
                </w:p>
              </w:tc>
              <w:tc>
                <w:tcPr>
                  <w:tcW w:w="1842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000000"/>
                      <w:sz w:val="22"/>
                      <w:szCs w:val="22"/>
                    </w:rPr>
                    <w:t>Spese previste</w:t>
                  </w:r>
                </w:p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52BFF">
              <w:tc>
                <w:tcPr>
                  <w:tcW w:w="1934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3946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…</w:t>
                  </w:r>
                </w:p>
              </w:tc>
              <w:tc>
                <w:tcPr>
                  <w:tcW w:w="1985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Da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 xml:space="preserve"> a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dd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/mm/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yyyy</w:t>
                  </w:r>
                  <w:proofErr w:type="spellEnd"/>
                </w:p>
              </w:tc>
              <w:tc>
                <w:tcPr>
                  <w:tcW w:w="1842" w:type="dxa"/>
                </w:tcPr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8240" behindDoc="0" locked="0" layoutInCell="1" hidden="0" allowOverlap="1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406400</wp:posOffset>
                            </wp:positionV>
                            <wp:extent cx="429260" cy="12700"/>
                            <wp:effectExtent l="0" t="0" r="0" b="0"/>
                            <wp:wrapNone/>
                            <wp:docPr id="1026" name="Connettore 2 10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5131370" y="3780000"/>
                                      <a:ext cx="429260" cy="0"/>
                                    </a:xfrm>
                                    <a:prstGeom prst="straightConnector1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 cap="flat" cmpd="sng">
                                      <a:solidFill>
                                        <a:srgbClr val="000000"/>
                                      </a:solidFill>
                                      <a:prstDash val="solid"/>
                                      <a:miter lim="800000"/>
                                      <a:headEnd type="none" w="med" len="med"/>
                                      <a:tailEnd type="none" w="med" len="med"/>
                                    </a:ln>
                                  </wps:spPr>
                                  <wps:bodyPr/>
                                </wps:wsp>
                              </a:graphicData>
                            </a:graphic>
                          </wp:anchor>
                        </w:drawing>
                      </mc:Choice>
            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      <w:drawing>
                          <wp:anchor allowOverlap="1" behindDoc="0" distB="0" distT="0" distL="114300" distR="114300" hidden="0" layoutInCell="1" locked="0" relativeHeight="0" simplePos="0">
                            <wp:simplePos x="0" y="0"/>
                            <wp:positionH relativeFrom="column">
                              <wp:posOffset>12701</wp:posOffset>
                            </wp:positionH>
                            <wp:positionV relativeFrom="paragraph">
                              <wp:posOffset>406400</wp:posOffset>
                            </wp:positionV>
                            <wp:extent cx="429260" cy="12700"/>
                            <wp:effectExtent b="0" l="0" r="0" t="0"/>
                            <wp:wrapNone/>
                            <wp:docPr id="1026" name="image2.png"/>
                            <a:graphic>
                              <a:graphicData uri="http://schemas.openxmlformats.org/drawingml/2006/picture">
                                <pic:pic>
                                  <pic:nvPicPr>
                                    <pic:cNvPr id="0" name="image2.png"/>
                                    <pic:cNvPicPr preferRelativeResize="0"/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29260" cy="12700"/>
                                    </a:xfrm>
                                    <a:prstGeom prst="rect"/>
                                    <a:ln/>
                                  </pic:spPr>
                                </pic:pic>
                              </a:graphicData>
                            </a:graphic>
                          </wp:anchor>
                        </w:drawing>
                      </mc:Fallback>
                    </mc:AlternateConten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€ …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strike/>
                      <w:color w:val="000000"/>
                      <w:sz w:val="22"/>
                      <w:szCs w:val="22"/>
                    </w:rPr>
                    <w:t xml:space="preserve">         </w:t>
                  </w:r>
                </w:p>
                <w:p w:rsidR="00D52BFF" w:rsidRDefault="00E1257D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  <w:t>Tot. € …</w:t>
                  </w:r>
                </w:p>
              </w:tc>
            </w:tr>
            <w:tr w:rsidR="00D52BFF">
              <w:tc>
                <w:tcPr>
                  <w:tcW w:w="1934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52BFF">
              <w:tc>
                <w:tcPr>
                  <w:tcW w:w="1934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52BFF">
              <w:tc>
                <w:tcPr>
                  <w:tcW w:w="1934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D52BFF">
              <w:tc>
                <w:tcPr>
                  <w:tcW w:w="1934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946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842" w:type="dxa"/>
                </w:tcPr>
                <w:p w:rsidR="00D52BFF" w:rsidRDefault="00D52BFF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40" w:lineRule="auto"/>
                    <w:ind w:left="0" w:hanging="2"/>
                    <w:jc w:val="both"/>
                    <w:rPr>
                      <w:rFonts w:ascii="Times New Roman" w:hAnsi="Times New Roman" w:cs="Times New Roman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458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f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D52BFF">
        <w:trPr>
          <w:trHeight w:val="528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3. PIANO OPERATIVO-ECONOMICO-FINANZIARIO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52BFF">
        <w:trPr>
          <w:trHeight w:val="1727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Descrivere:</w:t>
            </w:r>
          </w:p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liquidità (mezzi propri e/o di terzi) in relazione agli investimenti; sostenibilità del progetto nel futuro; correlazione tra obiettivi, attività, mezzi e tempi di realizzazione del progetto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criterio di valutazione B.8 di cui all’art. 11 del bando).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</w:rPr>
            </w:pPr>
          </w:p>
        </w:tc>
      </w:tr>
    </w:tbl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Style w:val="af0"/>
        <w:tblW w:w="9900" w:type="dxa"/>
        <w:tblInd w:w="-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0"/>
      </w:tblGrid>
      <w:tr w:rsidR="00D52BFF">
        <w:trPr>
          <w:trHeight w:val="528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4. PIANO ORGANIZZATIVO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D52BFF">
        <w:trPr>
          <w:trHeight w:val="2012"/>
        </w:trPr>
        <w:tc>
          <w:tcPr>
            <w:tcW w:w="9900" w:type="dxa"/>
            <w:shd w:val="clear" w:color="auto" w:fill="FFFFFF"/>
          </w:tcPr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lastRenderedPageBreak/>
              <w:t>Descrivere:</w:t>
            </w:r>
          </w:p>
          <w:p w:rsidR="00D52BFF" w:rsidRDefault="00E1257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le risorse umane e le correlate competenze turistico-ricettive funzionali al progetto a disposizione dell’impresa e/o da acquisire (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rif.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 criterio di valutazi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 xml:space="preserve">one B.9), </w:t>
            </w:r>
            <w:r>
              <w:rPr>
                <w:rFonts w:ascii="Times New Roman" w:hAnsi="Times New Roman" w:cs="Times New Roman"/>
                <w:i/>
                <w:color w:val="000000"/>
                <w:sz w:val="22"/>
                <w:szCs w:val="22"/>
              </w:rPr>
              <w:t>con esclusione delle risorse professionali esterne all’impresa di supporto durante la realizzazione dell’intervento</w:t>
            </w:r>
            <w:r>
              <w:rPr>
                <w:i/>
                <w:sz w:val="22"/>
                <w:szCs w:val="22"/>
              </w:rPr>
              <w:t>.</w:t>
            </w: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D52BFF" w:rsidRDefault="00D52B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-1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D52BFF" w:rsidRDefault="00E1257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DATA </w:t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</w:r>
      <w:r>
        <w:rPr>
          <w:rFonts w:ascii="Times New Roman" w:hAnsi="Times New Roman" w:cs="Times New Roman"/>
          <w:color w:val="000000"/>
          <w:sz w:val="22"/>
          <w:szCs w:val="22"/>
        </w:rPr>
        <w:tab/>
        <w:t>FIRMA DIGITALE DEL LEGALE RAPPRESENTANTE</w:t>
      </w:r>
    </w:p>
    <w:p w:rsidR="00D52BFF" w:rsidRDefault="00D52BF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sectPr w:rsidR="00D52BFF">
      <w:headerReference w:type="first" r:id="rId9"/>
      <w:footerReference w:type="first" r:id="rId10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257D" w:rsidRDefault="00E1257D">
      <w:pPr>
        <w:spacing w:line="240" w:lineRule="auto"/>
        <w:ind w:left="0" w:hanging="2"/>
      </w:pPr>
      <w:r>
        <w:separator/>
      </w:r>
    </w:p>
  </w:endnote>
  <w:endnote w:type="continuationSeparator" w:id="0">
    <w:p w:rsidR="00E1257D" w:rsidRDefault="00E1257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notTrueType/>
    <w:pitch w:val="default"/>
  </w:font>
  <w:font w:name="Palace Script M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BFF" w:rsidRDefault="00D52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  <w:p w:rsidR="00D52BFF" w:rsidRDefault="00D52BF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257D" w:rsidRDefault="00E1257D">
      <w:pPr>
        <w:spacing w:line="240" w:lineRule="auto"/>
        <w:ind w:left="0" w:hanging="2"/>
      </w:pPr>
      <w:r>
        <w:separator/>
      </w:r>
    </w:p>
  </w:footnote>
  <w:footnote w:type="continuationSeparator" w:id="0">
    <w:p w:rsidR="00E1257D" w:rsidRDefault="00E1257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52BFF" w:rsidRDefault="00D52BF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BFF"/>
    <w:rsid w:val="00C81227"/>
    <w:rsid w:val="00D52BFF"/>
    <w:rsid w:val="00E1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7FEC6-BBA5-4EE6-8176-863039F8D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uiPriority w:val="9"/>
    <w:qFormat/>
    <w:pPr>
      <w:keepNext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sz w:val="52"/>
      <w:szCs w:val="5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jc w:val="center"/>
      <w:outlineLvl w:val="2"/>
    </w:pPr>
    <w:rPr>
      <w:b/>
      <w:bCs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both"/>
      <w:outlineLvl w:val="4"/>
    </w:pPr>
    <w:rPr>
      <w:b/>
      <w:bCs/>
      <w:sz w:val="28"/>
      <w:szCs w:val="28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ascii="Bookman Old Style" w:hAnsi="Bookman Old Style" w:cs="Bookman Old Style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Corpodeltesto">
    <w:name w:val="Corpo del testo"/>
    <w:basedOn w:val="Normale"/>
    <w:pPr>
      <w:jc w:val="both"/>
    </w:pPr>
    <w:rPr>
      <w:rFonts w:ascii="Bookman Old Style" w:hAnsi="Bookman Old Style" w:cs="Bookman Old Style"/>
    </w:rPr>
  </w:style>
  <w:style w:type="character" w:customStyle="1" w:styleId="CorpodeltestoCarattere">
    <w:name w:val="Corpo del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ascii="Bookman Old Style" w:hAnsi="Bookman Old Style" w:cs="Bookman Old Style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Contenutotabella">
    <w:name w:val="Contenuto tabella"/>
    <w:basedOn w:val="Normale"/>
    <w:pPr>
      <w:suppressLineNumbers/>
      <w:suppressAutoHyphens w:val="0"/>
    </w:pPr>
    <w:rPr>
      <w:rFonts w:ascii="Times New Roman" w:hAnsi="Times New Roman" w:cs="Times New Roman"/>
      <w:lang w:eastAsia="zh-CN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Palace Script MT" w:eastAsia="MS Mincho" w:hAnsi="Palace Script MT" w:cs="Palace Script MT"/>
      <w:color w:val="000000"/>
      <w:position w:val="-1"/>
      <w:sz w:val="24"/>
      <w:szCs w:val="24"/>
      <w:lang w:eastAsia="ja-JP"/>
    </w:rPr>
  </w:style>
  <w:style w:type="character" w:styleId="Rimandocommento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qFormat/>
    <w:rPr>
      <w:sz w:val="20"/>
      <w:szCs w:val="20"/>
    </w:rPr>
  </w:style>
  <w:style w:type="character" w:customStyle="1" w:styleId="TestonotaapidipaginaCarattere">
    <w:name w:val="Testo nota a piè di pagina Carattere"/>
    <w:rPr>
      <w:rFonts w:ascii="Arial" w:hAnsi="Arial" w:cs="Arial"/>
      <w:w w:val="100"/>
      <w:position w:val="-1"/>
      <w:effect w:val="none"/>
      <w:vertAlign w:val="baseline"/>
      <w:cs w:val="0"/>
      <w:em w:val="none"/>
    </w:rPr>
  </w:style>
  <w:style w:type="character" w:styleId="Rimandonotaapidipagina">
    <w:name w:val="footnote reference"/>
    <w:qFormat/>
    <w:rPr>
      <w:w w:val="100"/>
      <w:position w:val="-1"/>
      <w:effect w:val="none"/>
      <w:vertAlign w:val="superscript"/>
      <w:cs w:val="0"/>
      <w:em w:val="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character" w:customStyle="1" w:styleId="SoggettocommentoCarattere">
    <w:name w:val="Soggetto commento Carattere"/>
    <w:rPr>
      <w:rFonts w:ascii="Arial" w:hAnsi="Arial" w:cs="Arial"/>
      <w:b/>
      <w:b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suppressAutoHyphens w:val="0"/>
      <w:spacing w:after="200" w:line="276" w:lineRule="auto"/>
      <w:ind w:left="720"/>
    </w:pPr>
    <w:rPr>
      <w:rFonts w:ascii="Calibri" w:hAnsi="Calibri" w:cs="Times New Roman"/>
      <w:sz w:val="22"/>
      <w:szCs w:val="22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7" w:type="dxa"/>
        <w:bottom w:w="0" w:type="dxa"/>
        <w:right w:w="107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NRR1Ei5+wNV+KEGgZFazHdQP9pQ==">AMUW2mU6KzpJ0Xd3QgjSnNqAk6qA2L5MjXsHMKvB8SW6yDcbx/oJRTjU1+/eb92gSGI+9Pr++glq8/0X6S7rBGzfXACpHj/hESlsJUjEB5uPCRVjCgx/IGE=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Alessandra Segato</cp:lastModifiedBy>
  <cp:revision>2</cp:revision>
  <dcterms:created xsi:type="dcterms:W3CDTF">2022-09-22T07:49:00Z</dcterms:created>
  <dcterms:modified xsi:type="dcterms:W3CDTF">2022-09-22T07:49:00Z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</Properties>
</file>