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Pr="004A0082" w:rsidRDefault="004A0082" w:rsidP="004A0082">
      <w:pPr>
        <w:pStyle w:val="Corpotesto"/>
        <w:rPr>
          <w:rFonts w:ascii="Times New Roman" w:hAnsi="Times New Roman"/>
          <w:b/>
          <w:sz w:val="28"/>
          <w:szCs w:val="28"/>
          <w:u w:val="single"/>
        </w:rPr>
      </w:pPr>
      <w:r w:rsidRPr="004A0082">
        <w:rPr>
          <w:rFonts w:ascii="Times New Roman" w:hAnsi="Times New Roman"/>
          <w:b/>
          <w:sz w:val="28"/>
          <w:szCs w:val="28"/>
          <w:u w:val="single"/>
        </w:rPr>
        <w:t xml:space="preserve">ALLEGATO </w:t>
      </w:r>
      <w:r w:rsidR="009F64CA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AUTOCERTIFICAZIONE ANTIMAFIA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(art. 88 co. 4-bis e art. 89 D. Lgs. 159/2011)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Dichiarazione sostitutiva di certificazione e di atto notorio</w:t>
      </w:r>
    </w:p>
    <w:p w:rsidR="0077258E" w:rsidRPr="0077258E" w:rsidRDefault="0077258E" w:rsidP="0077258E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258E">
        <w:rPr>
          <w:rFonts w:ascii="Times New Roman" w:eastAsia="Calibri" w:hAnsi="Times New Roman" w:cs="Times New Roman"/>
          <w:sz w:val="22"/>
          <w:szCs w:val="22"/>
          <w:lang w:eastAsia="en-US"/>
        </w:rPr>
        <w:t>(ai sensi artt. 46, 47 e 48 D.P.R. 28.12.2000 n. 445)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Il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>/la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sottoscritto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>/a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0"/>
    </w:p>
    <w:p w:rsidR="00E71F5D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n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ato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/a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bookmarkStart w:id="1" w:name="_GoBack"/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bookmarkEnd w:id="1"/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C.F.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documento n.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rilasciato in data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(che si allega in copia) </w:t>
      </w:r>
    </w:p>
    <w:p w:rsidR="00E71F5D" w:rsidRDefault="00081091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in qualità di legale rappresentante d</w:t>
      </w:r>
      <w:r w:rsidR="0077258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ella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E71F5D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C.F./P.IVA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con sede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prov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</w:p>
    <w:p w:rsidR="0077258E" w:rsidRDefault="0077258E" w:rsidP="00E71F5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indirizzo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pec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consapevole delle sanzioni penali richiamate dall’art. 76 del DPR 445/00 in caso di dichiarazioni mendaci;</w:t>
      </w: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ai sensi e per gli effetti degli artt. 46 e 47 del citato DPR 445/00;</w:t>
      </w:r>
    </w:p>
    <w:p w:rsidR="00FB6865" w:rsidRP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- sotto la propria responsabilità</w:t>
      </w:r>
    </w:p>
    <w:p w:rsidR="00FB6865" w:rsidRDefault="00FB6865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7258E" w:rsidRPr="00FB6865" w:rsidRDefault="0077258E" w:rsidP="00FB686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B6865" w:rsidRPr="0077258E" w:rsidRDefault="00FB6865" w:rsidP="00FB68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258E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FB6865" w:rsidRDefault="00FB6865" w:rsidP="00FB6865">
      <w:pPr>
        <w:jc w:val="both"/>
      </w:pPr>
    </w:p>
    <w:p w:rsidR="0077258E" w:rsidRDefault="0077258E" w:rsidP="00FB6865">
      <w:pPr>
        <w:jc w:val="both"/>
      </w:pP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ai sensi della vigente normativa antimafia e della Legge regionale 11 maggio 2018, n.16, che  nei propri confronti (e nei confronti del Direttore tecnico e dei membri del collegio dei revisori dei conti o sindacale - se previsti) non sussistono le cause di divieto, di decadenza o di sospensione previste dall’art. 67 del D.Lgs. n. 159/2011 e successive modificazioni e integrazioni;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di essere a conoscenza che, ai sensi dell’art. 75 del D.P.R. n. 445/2000, decade dai benefici qualora l’Amministrazione accerti che il contenuto della presente dichiarazione non corrisponde al vero;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>che l’ente richiedente non è stato condannato alla sanzione interdittiva di cui all’articolo 9, comma 2, lettera d), del d.lgs. 231/2001 (esclusione da agevolazioni, finanziamenti, contributi o sussidi e l'eventuale revoca di quelli già concessi); </w:t>
      </w:r>
    </w:p>
    <w:p w:rsidR="00FB6865" w:rsidRPr="00FB6865" w:rsidRDefault="00FB6865" w:rsidP="00FB6865">
      <w:pPr>
        <w:pStyle w:val="Paragrafoelenco"/>
        <w:numPr>
          <w:ilvl w:val="0"/>
          <w:numId w:val="3"/>
        </w:numPr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</w:t>
      </w:r>
      <w:r w:rsidRPr="00FB6865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dalla “Informativa generale privacy” ai sensi dell’art. 13 del G.D.P.R. pubblicata nella sezione “Privacy” del sito www.regione.veneto.it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C25DDC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Luogo e d</w:t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ata</w:t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3D13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193D13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83491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</w:t>
      </w:r>
      <w:r w:rsidR="00081091"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  <w:r w:rsidR="00E71F5D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25DDC" w:rsidRPr="005B1F1F" w:rsidRDefault="00C25DDC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A59C5" w:rsidRPr="004A59C5" w:rsidRDefault="004A59C5" w:rsidP="00AD23F0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25DDC">
        <w:rPr>
          <w:rFonts w:ascii="Times New Roman" w:eastAsia="Calibri" w:hAnsi="Times New Roman" w:cs="Times New Roman"/>
          <w:sz w:val="18"/>
          <w:szCs w:val="18"/>
          <w:lang w:eastAsia="en-US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</w:t>
      </w:r>
      <w:r w:rsidRPr="004A59C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sectPr w:rsidR="004A59C5" w:rsidRPr="004A59C5" w:rsidSect="00E71F5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EC" w:rsidRDefault="003A66EC" w:rsidP="00081091">
      <w:r>
        <w:separator/>
      </w:r>
    </w:p>
  </w:endnote>
  <w:endnote w:type="continuationSeparator" w:id="0">
    <w:p w:rsidR="003A66EC" w:rsidRDefault="003A66EC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EC" w:rsidRDefault="003A66EC" w:rsidP="00081091">
      <w:r>
        <w:separator/>
      </w:r>
    </w:p>
  </w:footnote>
  <w:footnote w:type="continuationSeparator" w:id="0">
    <w:p w:rsidR="003A66EC" w:rsidRDefault="003A66EC" w:rsidP="0008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638"/>
    <w:multiLevelType w:val="hybridMultilevel"/>
    <w:tmpl w:val="7BFC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h94EBaIk563U2lYMGrf3MuKIctp+0Kpzil0lPupY2Sr58z27MdxoISIWXAWhfIXTchxBoTivArDYbK8TC2ing==" w:salt="fzLLGvkHvBizVA9Ckunkb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091"/>
    <w:rsid w:val="00055080"/>
    <w:rsid w:val="00081091"/>
    <w:rsid w:val="00132E7F"/>
    <w:rsid w:val="00193D13"/>
    <w:rsid w:val="001964A8"/>
    <w:rsid w:val="002806D8"/>
    <w:rsid w:val="002C386E"/>
    <w:rsid w:val="002E5484"/>
    <w:rsid w:val="00327D52"/>
    <w:rsid w:val="003952E2"/>
    <w:rsid w:val="003A66EC"/>
    <w:rsid w:val="003C3C37"/>
    <w:rsid w:val="00464CB6"/>
    <w:rsid w:val="004827AE"/>
    <w:rsid w:val="004A0082"/>
    <w:rsid w:val="004A59C5"/>
    <w:rsid w:val="00500B4C"/>
    <w:rsid w:val="0051622F"/>
    <w:rsid w:val="00530E44"/>
    <w:rsid w:val="005D2E6B"/>
    <w:rsid w:val="00651230"/>
    <w:rsid w:val="00680905"/>
    <w:rsid w:val="006C31FC"/>
    <w:rsid w:val="0072448A"/>
    <w:rsid w:val="0077258E"/>
    <w:rsid w:val="007A64E9"/>
    <w:rsid w:val="007A7137"/>
    <w:rsid w:val="00826B62"/>
    <w:rsid w:val="0083491F"/>
    <w:rsid w:val="00847614"/>
    <w:rsid w:val="00865522"/>
    <w:rsid w:val="008A421C"/>
    <w:rsid w:val="008F7D89"/>
    <w:rsid w:val="00971191"/>
    <w:rsid w:val="009D1E48"/>
    <w:rsid w:val="009F64CA"/>
    <w:rsid w:val="00A07DEF"/>
    <w:rsid w:val="00AB0FEE"/>
    <w:rsid w:val="00AD23F0"/>
    <w:rsid w:val="00B14D7D"/>
    <w:rsid w:val="00B21C26"/>
    <w:rsid w:val="00B46204"/>
    <w:rsid w:val="00BE33FE"/>
    <w:rsid w:val="00C220D3"/>
    <w:rsid w:val="00C25B1A"/>
    <w:rsid w:val="00C25DDC"/>
    <w:rsid w:val="00C471B3"/>
    <w:rsid w:val="00CA6C08"/>
    <w:rsid w:val="00CB6C4E"/>
    <w:rsid w:val="00CE43BA"/>
    <w:rsid w:val="00D12F53"/>
    <w:rsid w:val="00D15AED"/>
    <w:rsid w:val="00D504C7"/>
    <w:rsid w:val="00D67CEB"/>
    <w:rsid w:val="00D954FD"/>
    <w:rsid w:val="00DC4679"/>
    <w:rsid w:val="00DE06F7"/>
    <w:rsid w:val="00E12C74"/>
    <w:rsid w:val="00E27E6A"/>
    <w:rsid w:val="00E71F5D"/>
    <w:rsid w:val="00EC4E04"/>
    <w:rsid w:val="00F545BC"/>
    <w:rsid w:val="00F87260"/>
    <w:rsid w:val="00F9699D"/>
    <w:rsid w:val="00FA61A6"/>
    <w:rsid w:val="00FB5462"/>
    <w:rsid w:val="00FB6865"/>
    <w:rsid w:val="00FD0C2F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E9B3-9AB7-493E-BB73-96665B7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131-3294-4617-9C10-3EC8BE01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Sandro Perini</cp:lastModifiedBy>
  <cp:revision>18</cp:revision>
  <cp:lastPrinted>2021-05-19T15:53:00Z</cp:lastPrinted>
  <dcterms:created xsi:type="dcterms:W3CDTF">2021-04-23T07:51:00Z</dcterms:created>
  <dcterms:modified xsi:type="dcterms:W3CDTF">2021-08-05T06:35:00Z</dcterms:modified>
</cp:coreProperties>
</file>