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B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VALORIZZAZIONE DEL PATRIMONIO ARCHEOLOGICO VENETO</w:t>
      </w:r>
    </w:p>
    <w:p w:rsidR="00000000" w:rsidDel="00000000" w:rsidP="00000000" w:rsidRDefault="00000000" w:rsidRPr="00000000" w14:paraId="00000008">
      <w:pPr>
        <w:widowControl w:val="1"/>
        <w:spacing w:after="120" w:lineRule="auto"/>
        <w:ind w:left="2160" w:right="3" w:firstLine="720"/>
        <w:jc w:val="both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LR n. 17/2019, artt. 3 e 17.  DGR 965/2022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</w:t>
      </w:r>
      <w:r w:rsidDel="00000000" w:rsidR="00000000" w:rsidRPr="00000000">
        <w:rPr>
          <w:rtl w:val="0"/>
        </w:rPr>
        <w:t xml:space="preserve"> 2022</w:t>
      </w:r>
      <w:r w:rsidDel="00000000" w:rsidR="00000000" w:rsidRPr="00000000">
        <w:rPr>
          <w:color w:val="000000"/>
          <w:rtl w:val="0"/>
        </w:rPr>
        <w:t xml:space="preserve"> (l’attività deve essere</w:t>
      </w:r>
      <w:r w:rsidDel="00000000" w:rsidR="00000000" w:rsidRPr="00000000">
        <w:rPr>
          <w:rtl w:val="0"/>
        </w:rPr>
        <w:t xml:space="preserve"> conclusa e rendicontata entro il 31/12/2022)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delle pagine discrezionale. E’ possibile utilizzare la carta intestata del soggetto richiedente.</w:t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200"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BREVE PRESENTAZIONE DEL SOGGETTO PROPONENTE  (con riferimento all’esperienza pregressa nella realizzazione dell’iniziativa proposta o di iniziative analoghe, nonchè all’attività comunque svolta nell’ultimo triennio)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1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DESCRIZIONE DETTAGLIATA DEL PROGETTO (con indicazione dei tempi e luoghi di realizzazione e delle modalità di comunicazione e diffusione previste)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1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CRITERI DI VALUTAZIONE </w:t>
      </w:r>
    </w:p>
    <w:tbl>
      <w:tblPr>
        <w:tblStyle w:val="Table3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85"/>
        <w:gridCol w:w="4815"/>
        <w:tblGridChange w:id="0">
          <w:tblGrid>
            <w:gridCol w:w="4785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widowControl w:val="1"/>
              <w:numPr>
                <w:ilvl w:val="1"/>
                <w:numId w:val="1"/>
              </w:numPr>
              <w:ind w:left="315" w:hanging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Valutazione del progetto presentato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1"/>
              <w:ind w:left="3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Valenza in rapporto alla realtà locale e alle potenzialità di sviluppo socio/economico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(intesa anche come capacità di coinvolgere e interessare i partecipanti in maniera continuativa e come potenzialità attrattiva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1"/>
              <w:ind w:left="34" w:firstLine="0"/>
              <w:rPr>
                <w:rFonts w:ascii="Calibri" w:cs="Calibri" w:eastAsia="Calibri" w:hAnsi="Calibri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Livello di sviluppo delle progettualità (e livello dei suoi contenuti)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1"/>
              <w:ind w:left="3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Rilevanza scientifica dei beni, del sito o della collezione oggetto dell’intervento (e qualificazione degli operatori)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ind w:left="34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Presenza nel progetto di elementi significativi di innovazione tecnologica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widowControl w:val="1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 Dimensione finanziaria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euro 5.000,00 complessivi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Oltre euro 5.000,00 fino a euro 7.000,00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Oltre euro 7.000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Compartecipazione economica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 parte del soggetto (e di altri soggetti pubblici o privati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F">
            <w:pPr>
              <w:widowControl w:val="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commisurata  al costo complessivo dell’intero intervento; la compartecipazione deve essere documentata e rendicontabile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ind w:left="31" w:firstLine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 21% fino al 30%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ind w:left="31" w:firstLine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 31% al 50%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ind w:left="31" w:firstLine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oltre al 50%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 Inserimento del progetto in una rete di valorizzazione del patrimonio archeologico veneto*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saranno oggetto di valutazione solo i partenariati documentati da lettere di adesione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due enti/istituzioni;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tre a cinque enti/istituzioni;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oltre  cinque enti/istituzioni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SCHEMA DI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BILANCIO PREVENTIVO DEL PROGETTO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417"/>
        <w:gridCol w:w="2948"/>
        <w:gridCol w:w="1560"/>
        <w:tblGridChange w:id="0">
          <w:tblGrid>
            <w:gridCol w:w="4248"/>
            <w:gridCol w:w="1417"/>
            <w:gridCol w:w="2948"/>
            <w:gridCol w:w="1560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PREVISTE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ENTRATE PREVISTE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1"/>
              <w:numPr>
                <w:ilvl w:val="0"/>
                <w:numId w:val="2"/>
              </w:numPr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spese relative a studi, indagini, progettazione, etc., nella misura massima del 20% dell’importo complessivo dell’intervento;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Finanziamento regionale richiesto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1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b. spese relative all’organizzazione tecnica delle attività;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pubblici (specificare i soggetti)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1"/>
              <w:ind w:left="141.73228346456688" w:firstLine="0"/>
              <w:jc w:val="both"/>
              <w:rPr>
                <w:sz w:val="22"/>
                <w:szCs w:val="22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c. spese per la realizzazione del progetto;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privati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1"/>
              <w:ind w:left="141.73228346456688" w:firstLine="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d. spese per l’IVA realmente e definitivamente sostenuta dall’attuatore, purché non recuperabile e nella misura in cui rimanga effettivamente a carico del beneficiario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>
                <w:color w:val="000000"/>
                <w:sz w:val="22"/>
                <w:szCs w:val="22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Autofinanziamento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141.0" w:type="dxa"/>
        <w:jc w:val="left"/>
        <w:tblInd w:w="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widowControl w:val="1"/>
              <w:ind w:right="1052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N.B.:  Il bilancio deve riportare lo stesso importo totale in entrata e in uscita (a pareggio) utilizzando la voce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widowControl w:val="1"/>
              <w:ind w:right="1052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“Autofinanziamento”  per indicare l'importo non coperto da altre entrate. </w:t>
            </w:r>
          </w:p>
          <w:p w:rsidR="00000000" w:rsidDel="00000000" w:rsidP="00000000" w:rsidRDefault="00000000" w:rsidRPr="00000000" w14:paraId="0000007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52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Il soggetto, pena inammissibilità dell’istanza, è tenuto a garantire, in sede di presentazione dell’istanza e di rendicontazione, il cofinanziamento, con fondi propri e/o altri fondi, del costo totale per almeno il 20% dell’importo. </w:t>
            </w:r>
          </w:p>
          <w:p w:rsidR="00000000" w:rsidDel="00000000" w:rsidP="00000000" w:rsidRDefault="00000000" w:rsidRPr="00000000" w14:paraId="00000072">
            <w:pPr>
              <w:widowControl w:val="1"/>
              <w:ind w:right="1052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Timbro e firma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 xml:space="preserve">Legale Rappresentante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________________________ </w:t>
        <w:tab/>
        <w:t xml:space="preserve">__________________________</w:t>
        <w:tab/>
        <w:tab/>
        <w:tab/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)"/>
      <w:lvlJc w:val="left"/>
      <w:pPr>
        <w:ind w:left="1636" w:hanging="360"/>
      </w:pPr>
      <w:rPr>
        <w:b w:val="1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itolo1">
    <w:name w:val="heading 1"/>
    <w:basedOn w:val="Standard"/>
    <w:next w:val="Normale"/>
    <w:link w:val="Titolo1Carattere"/>
    <w:uiPriority w:val="9"/>
    <w:qFormat w:val="1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table" w:styleId="a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+pIrMn3Ze3FEJHjdj/O2+qACuQ==">AMUW2mWRindU/s0A4jd4ja8xNy6aJSu3xQuYQS5IEwXkLZ/oqW9VMCN1xOtDQ4qZsD/XDdn1VxEvLX1LZIN0/D6sc8ShneUW1uW/NEe0kafXx353+isJgmeuFSo6YvByY4vaSb0EIQrknSXSJwLHythmH1whL134lg==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2022-08-03T12:21:00Z</dcterms:created>
  <dc:creator>claudia-lucchetta</dc:creator>
</cp:coreProperties>
</file>