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76D9C" w:rsidP="00B730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Il sottoscritto</w:t>
      </w:r>
      <w:r w:rsidR="00B730F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B730FC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30FC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B730FC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B730FC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B730FC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B730FC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B730FC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B730FC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B730FC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B730FC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0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="000810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081091"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s.m.i.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D.Lgs.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977"/>
        <w:gridCol w:w="2409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  <w:r w:rsidR="00897E6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O QUALIFICA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bookmarkStart w:id="7" w:name="_GoBack"/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bookmarkEnd w:id="7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854FC9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854FC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A64E9" w:rsidRPr="005B1F1F" w:rsidRDefault="00854FC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A64E9" w:rsidRPr="005B1F1F" w:rsidRDefault="00854FC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A64E9" w:rsidRPr="005B1F1F" w:rsidRDefault="00854FC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854FC9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</w:t>
      </w:r>
      <w:proofErr w:type="gram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richiedente)  non</w:t>
      </w:r>
      <w:proofErr w:type="gram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54FC9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Ai sensi dell’art. 85 del D. Lgs.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Amministratori (presidente del CdA/amministratore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Membri del collegio sindacale o, nei casi contemplati dall’ art. 2477 del codice civile, al sindaco, nonché ai soggetti che svolgono i compiti di vigilanza di cui all’art. 6, comma 1, lettera b) del D.lgs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CdA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di cui all’art. 6, comma 1 , lett. b) del D.Lgs.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.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Ciò in coerenza con l’art. 91, comma 5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159/2011, la sentenza n. 4654 del 28/08/2012 del Consiglio di Stato Sez. V e la sentenza n. 24 del 06/11/2013 del Consiglio di Stato Adunanza Plenaria.</w:t>
      </w:r>
    </w:p>
    <w:sectPr w:rsidR="009D1E48" w:rsidRPr="00B74A4A" w:rsidSect="00974460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65" w:rsidRDefault="00712865" w:rsidP="00081091">
      <w:r>
        <w:separator/>
      </w:r>
    </w:p>
  </w:endnote>
  <w:endnote w:type="continuationSeparator" w:id="0">
    <w:p w:rsidR="00712865" w:rsidRDefault="00712865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65" w:rsidRDefault="00712865" w:rsidP="00081091">
      <w:r>
        <w:separator/>
      </w:r>
    </w:p>
  </w:footnote>
  <w:footnote w:type="continuationSeparator" w:id="0">
    <w:p w:rsidR="00712865" w:rsidRDefault="00712865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 xml:space="preserve">L’informativa generale privacy è pubblicata nella sezione “Privacy” del sito </w:t>
      </w:r>
      <w:proofErr w:type="gramStart"/>
      <w:r w:rsidR="007A64E9" w:rsidRPr="007A64E9">
        <w:rPr>
          <w:rFonts w:ascii="Times New Roman" w:hAnsi="Times New Roman"/>
          <w:sz w:val="18"/>
          <w:szCs w:val="18"/>
        </w:rPr>
        <w:t>www.regione.veneto.it ,</w:t>
      </w:r>
      <w:proofErr w:type="gramEnd"/>
      <w:r w:rsidR="007A64E9" w:rsidRPr="007A64E9">
        <w:rPr>
          <w:rFonts w:ascii="Times New Roman" w:hAnsi="Times New Roman"/>
          <w:sz w:val="18"/>
          <w:szCs w:val="18"/>
        </w:rPr>
        <w:t xml:space="preserve">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P6Um3OaAAr+eMTwdgY3LmnLFmh1Sm1K1tLovdRjvvhIqAIQH9aEXWiAhKHRPnwvixehqTjRxCRGBShot10n+Q==" w:salt="s/KZSUhfHxhZMfg6OxO3cQ==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091"/>
    <w:rsid w:val="00013AD6"/>
    <w:rsid w:val="00055080"/>
    <w:rsid w:val="00076D9C"/>
    <w:rsid w:val="00081091"/>
    <w:rsid w:val="001964A8"/>
    <w:rsid w:val="002806D8"/>
    <w:rsid w:val="002C386E"/>
    <w:rsid w:val="003547BA"/>
    <w:rsid w:val="003952E2"/>
    <w:rsid w:val="003C3C37"/>
    <w:rsid w:val="00437F7D"/>
    <w:rsid w:val="00464CB6"/>
    <w:rsid w:val="004827AE"/>
    <w:rsid w:val="00500B4C"/>
    <w:rsid w:val="0051622F"/>
    <w:rsid w:val="005D2E6B"/>
    <w:rsid w:val="00651230"/>
    <w:rsid w:val="00680905"/>
    <w:rsid w:val="006C31FC"/>
    <w:rsid w:val="00712865"/>
    <w:rsid w:val="0072448A"/>
    <w:rsid w:val="007A64E9"/>
    <w:rsid w:val="007D641B"/>
    <w:rsid w:val="00826B62"/>
    <w:rsid w:val="00854FC9"/>
    <w:rsid w:val="00865522"/>
    <w:rsid w:val="00867327"/>
    <w:rsid w:val="00897E61"/>
    <w:rsid w:val="008F7D89"/>
    <w:rsid w:val="00936627"/>
    <w:rsid w:val="00974460"/>
    <w:rsid w:val="009D1E48"/>
    <w:rsid w:val="00A07DEF"/>
    <w:rsid w:val="00A51C9A"/>
    <w:rsid w:val="00AB0FEE"/>
    <w:rsid w:val="00B14D7D"/>
    <w:rsid w:val="00B21C26"/>
    <w:rsid w:val="00B274CE"/>
    <w:rsid w:val="00B375F8"/>
    <w:rsid w:val="00B46204"/>
    <w:rsid w:val="00B730FC"/>
    <w:rsid w:val="00BB27A8"/>
    <w:rsid w:val="00C105E6"/>
    <w:rsid w:val="00C25B1A"/>
    <w:rsid w:val="00C324C8"/>
    <w:rsid w:val="00C471B3"/>
    <w:rsid w:val="00CA6C08"/>
    <w:rsid w:val="00CB6C4E"/>
    <w:rsid w:val="00CD54F2"/>
    <w:rsid w:val="00CE43BA"/>
    <w:rsid w:val="00D12F53"/>
    <w:rsid w:val="00D15AED"/>
    <w:rsid w:val="00D67CEB"/>
    <w:rsid w:val="00D954FD"/>
    <w:rsid w:val="00DC4679"/>
    <w:rsid w:val="00DD35B7"/>
    <w:rsid w:val="00DE06F7"/>
    <w:rsid w:val="00E12C74"/>
    <w:rsid w:val="00E27E6A"/>
    <w:rsid w:val="00EC4E04"/>
    <w:rsid w:val="00EE76EA"/>
    <w:rsid w:val="00F33D43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D25C"/>
  <w15:docId w15:val="{93CD08C9-0B5C-48B4-918D-5091286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03A4-7B88-4184-8CDC-4442C69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Sandro Perini</cp:lastModifiedBy>
  <cp:revision>7</cp:revision>
  <cp:lastPrinted>2022-05-05T08:30:00Z</cp:lastPrinted>
  <dcterms:created xsi:type="dcterms:W3CDTF">2022-04-29T12:15:00Z</dcterms:created>
  <dcterms:modified xsi:type="dcterms:W3CDTF">2022-05-05T08:45:00Z</dcterms:modified>
</cp:coreProperties>
</file>