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4C1C95" w14:textId="77777777" w:rsidR="00A645A6" w:rsidRPr="00A645A6" w:rsidRDefault="00A645A6" w:rsidP="00A645A6">
      <w:pPr>
        <w:keepNext/>
        <w:jc w:val="center"/>
        <w:outlineLvl w:val="3"/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</w:pPr>
      <w:r w:rsidRPr="00A645A6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>Allegato B3</w:t>
      </w:r>
    </w:p>
    <w:p w14:paraId="13F15626" w14:textId="77777777" w:rsidR="00A645A6" w:rsidRPr="00A645A6" w:rsidRDefault="00A645A6" w:rsidP="00A645A6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2"/>
          <w:szCs w:val="22"/>
        </w:rPr>
      </w:pPr>
      <w:r w:rsidRPr="00A645A6">
        <w:rPr>
          <w:rFonts w:ascii="Times New Roman" w:eastAsia="Times New Roman" w:hAnsi="Times New Roman" w:cs="Times New Roman"/>
          <w:b/>
          <w:bCs/>
          <w:kern w:val="28"/>
          <w:sz w:val="22"/>
          <w:szCs w:val="22"/>
        </w:rPr>
        <w:t>OFFERTA ECONOMICA - ISTRUZIONI E GRIGLIA DI DETTAGLIO DEI COSTI</w:t>
      </w:r>
    </w:p>
    <w:p w14:paraId="2C82B75D" w14:textId="77777777" w:rsidR="00A645A6" w:rsidRPr="00A645A6" w:rsidRDefault="00A645A6" w:rsidP="00A645A6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it-IT"/>
        </w:rPr>
      </w:pPr>
    </w:p>
    <w:p w14:paraId="2DC1302C" w14:textId="77777777" w:rsidR="00A645A6" w:rsidRPr="00A645A6" w:rsidRDefault="00A645A6" w:rsidP="00A645A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645A6">
        <w:rPr>
          <w:rFonts w:ascii="Times New Roman" w:eastAsia="Times New Roman" w:hAnsi="Times New Roman" w:cs="Times New Roman"/>
          <w:b/>
          <w:sz w:val="22"/>
          <w:szCs w:val="22"/>
        </w:rPr>
        <w:t>PROCEDURA APERTA TELEMATICA</w:t>
      </w:r>
    </w:p>
    <w:p w14:paraId="6761C31A" w14:textId="77777777" w:rsidR="00A645A6" w:rsidRPr="00A645A6" w:rsidRDefault="00A645A6" w:rsidP="00A645A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645A6">
        <w:rPr>
          <w:rFonts w:ascii="Times New Roman" w:eastAsia="Times New Roman" w:hAnsi="Times New Roman" w:cs="Times New Roman"/>
          <w:b/>
          <w:sz w:val="22"/>
          <w:szCs w:val="22"/>
        </w:rPr>
        <w:t xml:space="preserve">PER L’AFFIDAMENTO DEL PACCHETTO DI SERVIZI PER LA COMUNICAZIONE </w:t>
      </w:r>
    </w:p>
    <w:p w14:paraId="2C86A259" w14:textId="77777777" w:rsidR="00A645A6" w:rsidRPr="00A645A6" w:rsidRDefault="00A645A6" w:rsidP="00A645A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645A6">
        <w:rPr>
          <w:rFonts w:ascii="Times New Roman" w:eastAsia="Times New Roman" w:hAnsi="Times New Roman" w:cs="Times New Roman"/>
          <w:b/>
          <w:sz w:val="22"/>
          <w:szCs w:val="22"/>
        </w:rPr>
        <w:t>A FAVORE DEL PROGRAMMA DI COOPERAZIONE TRANSFRONTALIERA</w:t>
      </w:r>
    </w:p>
    <w:p w14:paraId="440F0B5F" w14:textId="77777777" w:rsidR="00A645A6" w:rsidRPr="00A645A6" w:rsidRDefault="00A645A6" w:rsidP="00A645A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645A6">
        <w:rPr>
          <w:rFonts w:ascii="Times New Roman" w:eastAsia="Times New Roman" w:hAnsi="Times New Roman" w:cs="Times New Roman"/>
          <w:b/>
          <w:sz w:val="22"/>
          <w:szCs w:val="22"/>
        </w:rPr>
        <w:t>INTERREG V-A ITALIA-CROAZIA</w:t>
      </w:r>
    </w:p>
    <w:p w14:paraId="10340997" w14:textId="77777777" w:rsidR="00A645A6" w:rsidRPr="00A645A6" w:rsidRDefault="00A645A6" w:rsidP="00A645A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proofErr w:type="gramStart"/>
      <w:r w:rsidRPr="00A645A6">
        <w:rPr>
          <w:rFonts w:ascii="Times New Roman" w:eastAsia="Times New Roman" w:hAnsi="Times New Roman" w:cs="Times New Roman"/>
          <w:b/>
          <w:sz w:val="22"/>
          <w:szCs w:val="22"/>
        </w:rPr>
        <w:t xml:space="preserve">CIG: </w:t>
      </w:r>
      <w:r w:rsidRPr="00A645A6">
        <w:rPr>
          <w:rFonts w:ascii="Times New Roman" w:hAnsi="Times New Roman" w:cs="Times New Roman"/>
          <w:b/>
          <w:sz w:val="22"/>
          <w:szCs w:val="22"/>
        </w:rPr>
        <w:t>8750161D46</w:t>
      </w:r>
      <w:r w:rsidRPr="00A645A6">
        <w:rPr>
          <w:rFonts w:ascii="Times New Roman" w:eastAsia="Times New Roman" w:hAnsi="Times New Roman" w:cs="Times New Roman"/>
          <w:b/>
          <w:sz w:val="22"/>
          <w:szCs w:val="22"/>
        </w:rPr>
        <w:t xml:space="preserve"> – CUP: </w:t>
      </w:r>
      <w:r w:rsidRPr="00A645A6">
        <w:rPr>
          <w:rFonts w:ascii="Times New Roman" w:hAnsi="Times New Roman" w:cs="Times New Roman"/>
          <w:b/>
          <w:sz w:val="22"/>
          <w:szCs w:val="22"/>
        </w:rPr>
        <w:t>H79B17000030007</w:t>
      </w:r>
      <w:proofErr w:type="gramEnd"/>
    </w:p>
    <w:p w14:paraId="3760A3AC" w14:textId="77777777" w:rsidR="00A645A6" w:rsidRPr="00A645A6" w:rsidRDefault="00A645A6" w:rsidP="00A645A6">
      <w:pPr>
        <w:jc w:val="both"/>
        <w:rPr>
          <w:rFonts w:ascii="Times New Roman" w:eastAsia="Times New Roman" w:hAnsi="Times New Roman" w:cs="Times New Roman"/>
          <w:sz w:val="22"/>
          <w:szCs w:val="22"/>
          <w:lang w:eastAsia="it-IT"/>
        </w:rPr>
      </w:pPr>
    </w:p>
    <w:p w14:paraId="1173D1B5" w14:textId="77777777" w:rsidR="00A645A6" w:rsidRPr="00A645A6" w:rsidRDefault="00A645A6" w:rsidP="00A645A6">
      <w:pPr>
        <w:jc w:val="both"/>
        <w:rPr>
          <w:rFonts w:ascii="Times New Roman" w:eastAsia="Times New Roman" w:hAnsi="Times New Roman" w:cs="Times New Roman"/>
          <w:sz w:val="22"/>
          <w:szCs w:val="22"/>
          <w:lang w:eastAsia="it-IT"/>
        </w:rPr>
      </w:pPr>
    </w:p>
    <w:p w14:paraId="2340C687" w14:textId="77777777" w:rsidR="00A645A6" w:rsidRPr="00A645A6" w:rsidRDefault="00A645A6" w:rsidP="00A645A6">
      <w:pPr>
        <w:jc w:val="both"/>
        <w:rPr>
          <w:rFonts w:ascii="Times New Roman" w:eastAsia="Times New Roman" w:hAnsi="Times New Roman" w:cs="Times New Roman"/>
          <w:sz w:val="22"/>
          <w:szCs w:val="22"/>
          <w:lang w:eastAsia="it-IT"/>
        </w:rPr>
      </w:pPr>
      <w:r w:rsidRPr="00A645A6">
        <w:rPr>
          <w:rFonts w:ascii="Times New Roman" w:eastAsia="Times New Roman" w:hAnsi="Times New Roman" w:cs="Times New Roman"/>
          <w:sz w:val="22"/>
          <w:szCs w:val="22"/>
          <w:lang w:eastAsia="it-IT"/>
        </w:rPr>
        <w:t>Il presente documento fornisce i contenuti minimi ed essenziali che l’Operatore economico deve includere, e in particolare:</w:t>
      </w:r>
    </w:p>
    <w:p w14:paraId="070CDE3F" w14:textId="77777777" w:rsidR="00A645A6" w:rsidRPr="00A645A6" w:rsidRDefault="00A645A6" w:rsidP="00A645A6">
      <w:pPr>
        <w:pStyle w:val="Paragrafoelenco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645A6">
        <w:rPr>
          <w:rFonts w:ascii="Times New Roman" w:hAnsi="Times New Roman" w:cs="Times New Roman"/>
          <w:sz w:val="22"/>
          <w:szCs w:val="22"/>
        </w:rPr>
        <w:t>il</w:t>
      </w:r>
      <w:proofErr w:type="gramEnd"/>
      <w:r w:rsidRPr="00A645A6">
        <w:rPr>
          <w:rFonts w:ascii="Times New Roman" w:hAnsi="Times New Roman" w:cs="Times New Roman"/>
          <w:sz w:val="22"/>
          <w:szCs w:val="22"/>
        </w:rPr>
        <w:t xml:space="preserve"> prezzo complessivo ed incondizionato, al netto dell’IVA, in cifre, per l’esecuzione del servizio in oggetto; </w:t>
      </w:r>
    </w:p>
    <w:p w14:paraId="13B6C904" w14:textId="77777777" w:rsidR="00A645A6" w:rsidRPr="00A645A6" w:rsidRDefault="00A645A6" w:rsidP="00A645A6">
      <w:pPr>
        <w:pStyle w:val="Paragrafoelenco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645A6">
        <w:rPr>
          <w:rFonts w:ascii="Times New Roman" w:hAnsi="Times New Roman" w:cs="Times New Roman"/>
          <w:sz w:val="22"/>
          <w:szCs w:val="22"/>
        </w:rPr>
        <w:t>il</w:t>
      </w:r>
      <w:proofErr w:type="gramEnd"/>
      <w:r w:rsidRPr="00A645A6">
        <w:rPr>
          <w:rFonts w:ascii="Times New Roman" w:hAnsi="Times New Roman" w:cs="Times New Roman"/>
          <w:sz w:val="22"/>
          <w:szCs w:val="22"/>
        </w:rPr>
        <w:t xml:space="preserve"> dettaglio dei costi unitari degli output richiesti dal Capitolato tecnico, secondo lo schema seguente.</w:t>
      </w:r>
    </w:p>
    <w:p w14:paraId="664A65C8" w14:textId="77777777" w:rsidR="00A645A6" w:rsidRPr="00A645A6" w:rsidRDefault="00A645A6" w:rsidP="00A645A6">
      <w:pPr>
        <w:jc w:val="both"/>
        <w:rPr>
          <w:rFonts w:ascii="Times New Roman" w:hAnsi="Times New Roman" w:cs="Times New Roman"/>
          <w:bCs/>
          <w:sz w:val="22"/>
          <w:szCs w:val="22"/>
          <w:highlight w:val="yellow"/>
        </w:rPr>
      </w:pPr>
    </w:p>
    <w:p w14:paraId="4F2FA6DC" w14:textId="77777777" w:rsidR="00A645A6" w:rsidRPr="00A645A6" w:rsidRDefault="00A645A6" w:rsidP="00A645A6">
      <w:pPr>
        <w:jc w:val="both"/>
        <w:rPr>
          <w:rFonts w:ascii="Times New Roman" w:hAnsi="Times New Roman" w:cs="Times New Roman"/>
          <w:sz w:val="22"/>
          <w:szCs w:val="22"/>
        </w:rPr>
      </w:pPr>
      <w:r w:rsidRPr="00A645A6">
        <w:rPr>
          <w:rFonts w:ascii="Times New Roman" w:hAnsi="Times New Roman" w:cs="Times New Roman"/>
          <w:bCs/>
          <w:sz w:val="22"/>
          <w:szCs w:val="22"/>
        </w:rPr>
        <w:t xml:space="preserve">I servizi migliorativi eventualmente offerti rispetto al minimo richiesto dal Capitolato tecnico per la Macro-area Attività “Eventi” </w:t>
      </w:r>
      <w:proofErr w:type="gramStart"/>
      <w:r w:rsidRPr="00A645A6">
        <w:rPr>
          <w:rFonts w:ascii="Times New Roman" w:hAnsi="Times New Roman" w:cs="Times New Roman"/>
          <w:bCs/>
          <w:sz w:val="22"/>
          <w:szCs w:val="22"/>
        </w:rPr>
        <w:t xml:space="preserve">si </w:t>
      </w:r>
      <w:proofErr w:type="gramEnd"/>
      <w:r w:rsidRPr="00A645A6">
        <w:rPr>
          <w:rFonts w:ascii="Times New Roman" w:hAnsi="Times New Roman" w:cs="Times New Roman"/>
          <w:bCs/>
          <w:sz w:val="22"/>
          <w:szCs w:val="22"/>
        </w:rPr>
        <w:t>intendono ricompresi nell’offerta.</w:t>
      </w:r>
    </w:p>
    <w:p w14:paraId="5BEB65A0" w14:textId="77777777" w:rsidR="00A645A6" w:rsidRPr="00A645A6" w:rsidRDefault="00A645A6" w:rsidP="00A645A6">
      <w:pPr>
        <w:rPr>
          <w:rFonts w:ascii="Times New Roman" w:eastAsia="Times New Roman" w:hAnsi="Times New Roman" w:cs="Times New Roman"/>
          <w:b/>
          <w:sz w:val="22"/>
          <w:szCs w:val="22"/>
          <w:lang w:eastAsia="it-IT"/>
        </w:rPr>
      </w:pPr>
    </w:p>
    <w:p w14:paraId="7ECBCAFA" w14:textId="77777777" w:rsidR="00A645A6" w:rsidRPr="00A645A6" w:rsidRDefault="00A645A6" w:rsidP="00A645A6">
      <w:pPr>
        <w:rPr>
          <w:rFonts w:ascii="Times New Roman" w:eastAsia="Times New Roman" w:hAnsi="Times New Roman" w:cs="Times New Roman"/>
          <w:b/>
          <w:sz w:val="22"/>
          <w:szCs w:val="22"/>
          <w:lang w:eastAsia="it-IT"/>
        </w:rPr>
      </w:pPr>
      <w:r w:rsidRPr="00A645A6">
        <w:rPr>
          <w:rFonts w:ascii="Times New Roman" w:eastAsia="Times New Roman" w:hAnsi="Times New Roman" w:cs="Times New Roman"/>
          <w:b/>
          <w:sz w:val="22"/>
          <w:szCs w:val="22"/>
          <w:lang w:eastAsia="it-IT"/>
        </w:rPr>
        <w:t xml:space="preserve">Dettaglio dei costi unitari degli output richiesti: </w:t>
      </w:r>
    </w:p>
    <w:p w14:paraId="6B36E4DC" w14:textId="77777777" w:rsidR="00A645A6" w:rsidRPr="00A645A6" w:rsidRDefault="00A645A6" w:rsidP="00A645A6">
      <w:pPr>
        <w:rPr>
          <w:rFonts w:ascii="Times New Roman" w:eastAsia="Times New Roman" w:hAnsi="Times New Roman" w:cs="Times New Roman"/>
          <w:b/>
          <w:sz w:val="22"/>
          <w:szCs w:val="22"/>
          <w:lang w:eastAsia="it-IT"/>
        </w:rPr>
      </w:pPr>
    </w:p>
    <w:tbl>
      <w:tblPr>
        <w:tblStyle w:val="Grigliatabella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760"/>
        <w:gridCol w:w="3533"/>
        <w:gridCol w:w="1680"/>
        <w:gridCol w:w="1539"/>
      </w:tblGrid>
      <w:tr w:rsidR="00A645A6" w:rsidRPr="00A645A6" w14:paraId="229091D0" w14:textId="77777777" w:rsidTr="004B3B22">
        <w:trPr>
          <w:trHeight w:val="821"/>
        </w:trPr>
        <w:tc>
          <w:tcPr>
            <w:tcW w:w="421" w:type="dxa"/>
          </w:tcPr>
          <w:p w14:paraId="33F6B87E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</w:tcPr>
          <w:p w14:paraId="1B109B42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Macro-area attività </w:t>
            </w:r>
          </w:p>
        </w:tc>
        <w:tc>
          <w:tcPr>
            <w:tcW w:w="760" w:type="dxa"/>
          </w:tcPr>
          <w:p w14:paraId="6720F284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3533" w:type="dxa"/>
          </w:tcPr>
          <w:p w14:paraId="76048CFD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Output richiesti</w:t>
            </w:r>
          </w:p>
        </w:tc>
        <w:tc>
          <w:tcPr>
            <w:tcW w:w="1680" w:type="dxa"/>
          </w:tcPr>
          <w:p w14:paraId="27A1BA5A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Valore unitario singolo output (euro)</w:t>
            </w:r>
          </w:p>
        </w:tc>
        <w:tc>
          <w:tcPr>
            <w:tcW w:w="1539" w:type="dxa"/>
          </w:tcPr>
          <w:p w14:paraId="0276CC84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Valore totale per macro-area di attività (euro)</w:t>
            </w:r>
          </w:p>
        </w:tc>
      </w:tr>
      <w:tr w:rsidR="00A645A6" w:rsidRPr="00A645A6" w14:paraId="1BF43D64" w14:textId="77777777" w:rsidTr="004B3B22">
        <w:trPr>
          <w:trHeight w:val="340"/>
        </w:trPr>
        <w:tc>
          <w:tcPr>
            <w:tcW w:w="421" w:type="dxa"/>
            <w:vMerge w:val="restart"/>
          </w:tcPr>
          <w:p w14:paraId="1F369256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1</w:t>
            </w:r>
          </w:p>
          <w:p w14:paraId="0B98B973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 w:val="restart"/>
          </w:tcPr>
          <w:p w14:paraId="7D0F19D6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Pianificazione della comunicazione </w:t>
            </w:r>
          </w:p>
        </w:tc>
        <w:tc>
          <w:tcPr>
            <w:tcW w:w="760" w:type="dxa"/>
          </w:tcPr>
          <w:p w14:paraId="475F1543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1.1</w:t>
            </w:r>
          </w:p>
        </w:tc>
        <w:tc>
          <w:tcPr>
            <w:tcW w:w="3533" w:type="dxa"/>
          </w:tcPr>
          <w:p w14:paraId="25BF822F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Piano operativo di comunicazione </w:t>
            </w:r>
          </w:p>
        </w:tc>
        <w:tc>
          <w:tcPr>
            <w:tcW w:w="1680" w:type="dxa"/>
          </w:tcPr>
          <w:p w14:paraId="3EF20C8E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 w:val="restart"/>
          </w:tcPr>
          <w:p w14:paraId="66D8885D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78E5AC74" w14:textId="77777777" w:rsidTr="004B3B22">
        <w:trPr>
          <w:trHeight w:val="454"/>
        </w:trPr>
        <w:tc>
          <w:tcPr>
            <w:tcW w:w="421" w:type="dxa"/>
            <w:vMerge/>
          </w:tcPr>
          <w:p w14:paraId="03E3E47F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58C19455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15646390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1.2 </w:t>
            </w:r>
            <w:proofErr w:type="gramStart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a</w:t>
            </w:r>
            <w:proofErr w:type="gramEnd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)</w:t>
            </w:r>
          </w:p>
        </w:tc>
        <w:tc>
          <w:tcPr>
            <w:tcW w:w="3533" w:type="dxa"/>
          </w:tcPr>
          <w:p w14:paraId="474C4741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Incontro di coordinamento a cadenza mensile </w:t>
            </w:r>
          </w:p>
        </w:tc>
        <w:tc>
          <w:tcPr>
            <w:tcW w:w="1680" w:type="dxa"/>
          </w:tcPr>
          <w:p w14:paraId="54566E71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12D7B920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7844FA8C" w14:textId="77777777" w:rsidTr="004B3B22">
        <w:trPr>
          <w:trHeight w:val="454"/>
        </w:trPr>
        <w:tc>
          <w:tcPr>
            <w:tcW w:w="421" w:type="dxa"/>
            <w:vMerge/>
          </w:tcPr>
          <w:p w14:paraId="1E15E850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497DF671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00641B6E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1.2 b</w:t>
            </w:r>
            <w:proofErr w:type="gramStart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)</w:t>
            </w:r>
            <w:proofErr w:type="gramEnd"/>
          </w:p>
        </w:tc>
        <w:tc>
          <w:tcPr>
            <w:tcW w:w="3533" w:type="dxa"/>
          </w:tcPr>
          <w:p w14:paraId="1B7CFE4A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Report di sintesi dell’incontro mensile </w:t>
            </w:r>
            <w:proofErr w:type="gramStart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di</w:t>
            </w:r>
            <w:proofErr w:type="gramEnd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 coordinamento </w:t>
            </w:r>
          </w:p>
        </w:tc>
        <w:tc>
          <w:tcPr>
            <w:tcW w:w="1680" w:type="dxa"/>
          </w:tcPr>
          <w:p w14:paraId="2534209F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5BD43D6A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2A97E0DA" w14:textId="77777777" w:rsidTr="004B3B22">
        <w:trPr>
          <w:trHeight w:val="454"/>
        </w:trPr>
        <w:tc>
          <w:tcPr>
            <w:tcW w:w="421" w:type="dxa"/>
            <w:vMerge/>
          </w:tcPr>
          <w:p w14:paraId="094CD469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637D63E2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5C6DC797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1.3 </w:t>
            </w:r>
            <w:proofErr w:type="gramStart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a</w:t>
            </w:r>
            <w:proofErr w:type="gramEnd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)</w:t>
            </w:r>
          </w:p>
        </w:tc>
        <w:tc>
          <w:tcPr>
            <w:tcW w:w="3533" w:type="dxa"/>
          </w:tcPr>
          <w:p w14:paraId="7A8EDAAC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Relazione semestrale sullo stato di esecuzione del servizio </w:t>
            </w:r>
          </w:p>
        </w:tc>
        <w:tc>
          <w:tcPr>
            <w:tcW w:w="1680" w:type="dxa"/>
          </w:tcPr>
          <w:p w14:paraId="5567EB20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0EB40105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2A0000C5" w14:textId="77777777" w:rsidTr="004B3B22">
        <w:trPr>
          <w:trHeight w:val="567"/>
        </w:trPr>
        <w:tc>
          <w:tcPr>
            <w:tcW w:w="421" w:type="dxa"/>
            <w:vMerge/>
          </w:tcPr>
          <w:p w14:paraId="1F99E257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6D8CE098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509121E0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1.3 b</w:t>
            </w:r>
            <w:proofErr w:type="gramStart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)</w:t>
            </w:r>
            <w:proofErr w:type="gramEnd"/>
          </w:p>
        </w:tc>
        <w:tc>
          <w:tcPr>
            <w:tcW w:w="3533" w:type="dxa"/>
          </w:tcPr>
          <w:p w14:paraId="6ACD758D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Relazione conclusiva finale</w:t>
            </w:r>
            <w:proofErr w:type="gramStart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  </w:t>
            </w:r>
            <w:proofErr w:type="gramEnd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dell’attuazione del Piano di comunicazione </w:t>
            </w:r>
          </w:p>
        </w:tc>
        <w:tc>
          <w:tcPr>
            <w:tcW w:w="1680" w:type="dxa"/>
          </w:tcPr>
          <w:p w14:paraId="672380A1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580A9B98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182B217E" w14:textId="77777777" w:rsidTr="004B3B22">
        <w:trPr>
          <w:trHeight w:val="454"/>
        </w:trPr>
        <w:tc>
          <w:tcPr>
            <w:tcW w:w="421" w:type="dxa"/>
            <w:vMerge w:val="restart"/>
          </w:tcPr>
          <w:p w14:paraId="5D2A4448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2</w:t>
            </w:r>
          </w:p>
        </w:tc>
        <w:tc>
          <w:tcPr>
            <w:tcW w:w="1701" w:type="dxa"/>
            <w:vMerge w:val="restart"/>
          </w:tcPr>
          <w:p w14:paraId="398A5945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Eventi</w:t>
            </w:r>
          </w:p>
        </w:tc>
        <w:tc>
          <w:tcPr>
            <w:tcW w:w="760" w:type="dxa"/>
          </w:tcPr>
          <w:p w14:paraId="0B8F811D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2.1</w:t>
            </w:r>
          </w:p>
        </w:tc>
        <w:tc>
          <w:tcPr>
            <w:tcW w:w="3533" w:type="dxa"/>
          </w:tcPr>
          <w:p w14:paraId="1B58EF3C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Evento su due giornate </w:t>
            </w:r>
          </w:p>
        </w:tc>
        <w:tc>
          <w:tcPr>
            <w:tcW w:w="1680" w:type="dxa"/>
          </w:tcPr>
          <w:p w14:paraId="3DDE7F07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 w:val="restart"/>
          </w:tcPr>
          <w:p w14:paraId="1BBC0C28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1BFCFB78" w14:textId="77777777" w:rsidTr="004B3B22">
        <w:trPr>
          <w:trHeight w:val="454"/>
        </w:trPr>
        <w:tc>
          <w:tcPr>
            <w:tcW w:w="421" w:type="dxa"/>
            <w:vMerge/>
          </w:tcPr>
          <w:p w14:paraId="49B092C6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15FB9205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6F1D865B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2.2</w:t>
            </w:r>
          </w:p>
        </w:tc>
        <w:tc>
          <w:tcPr>
            <w:tcW w:w="3533" w:type="dxa"/>
          </w:tcPr>
          <w:p w14:paraId="5AB84845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Evento di medie dimensioni </w:t>
            </w:r>
          </w:p>
        </w:tc>
        <w:tc>
          <w:tcPr>
            <w:tcW w:w="1680" w:type="dxa"/>
          </w:tcPr>
          <w:p w14:paraId="6AB9589A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63890E78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5E37B5F2" w14:textId="77777777" w:rsidTr="004B3B22">
        <w:trPr>
          <w:trHeight w:val="454"/>
        </w:trPr>
        <w:tc>
          <w:tcPr>
            <w:tcW w:w="421" w:type="dxa"/>
            <w:vMerge/>
          </w:tcPr>
          <w:p w14:paraId="5347F752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0AE7DEA2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7C549828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2.3</w:t>
            </w:r>
          </w:p>
        </w:tc>
        <w:tc>
          <w:tcPr>
            <w:tcW w:w="3533" w:type="dxa"/>
          </w:tcPr>
          <w:p w14:paraId="545E3648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Eventi di piccola dimensione </w:t>
            </w:r>
          </w:p>
        </w:tc>
        <w:tc>
          <w:tcPr>
            <w:tcW w:w="1680" w:type="dxa"/>
          </w:tcPr>
          <w:p w14:paraId="3D555CD2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0ED6B703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431EE9DB" w14:textId="77777777" w:rsidTr="004B3B22">
        <w:trPr>
          <w:trHeight w:val="567"/>
        </w:trPr>
        <w:tc>
          <w:tcPr>
            <w:tcW w:w="421" w:type="dxa"/>
            <w:vMerge w:val="restart"/>
          </w:tcPr>
          <w:p w14:paraId="1A4BE62C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lastRenderedPageBreak/>
              <w:t>3</w:t>
            </w:r>
          </w:p>
        </w:tc>
        <w:tc>
          <w:tcPr>
            <w:tcW w:w="1701" w:type="dxa"/>
            <w:vMerge w:val="restart"/>
          </w:tcPr>
          <w:p w14:paraId="6CC9F6FB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Visibilità del Programma </w:t>
            </w:r>
          </w:p>
          <w:p w14:paraId="1B14E296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it-IT"/>
              </w:rPr>
            </w:pPr>
          </w:p>
          <w:p w14:paraId="0B456172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it-IT"/>
              </w:rPr>
            </w:pPr>
          </w:p>
          <w:p w14:paraId="7FB81ACB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it-IT"/>
              </w:rPr>
            </w:pPr>
          </w:p>
          <w:p w14:paraId="54E8C96B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it-IT"/>
              </w:rPr>
            </w:pPr>
          </w:p>
          <w:p w14:paraId="0183E877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it-IT"/>
              </w:rPr>
            </w:pPr>
          </w:p>
          <w:p w14:paraId="3C79C17F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it-IT"/>
              </w:rPr>
            </w:pPr>
          </w:p>
          <w:p w14:paraId="2600FBAF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it-IT"/>
              </w:rPr>
            </w:pPr>
          </w:p>
          <w:p w14:paraId="0EC41FA6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it-IT"/>
              </w:rPr>
            </w:pPr>
          </w:p>
          <w:p w14:paraId="14FEEA31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it-IT"/>
              </w:rPr>
            </w:pPr>
          </w:p>
          <w:p w14:paraId="126B06D6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2EF1F997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3.1 </w:t>
            </w:r>
            <w:proofErr w:type="gramStart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a</w:t>
            </w:r>
            <w:proofErr w:type="gramEnd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)</w:t>
            </w:r>
          </w:p>
        </w:tc>
        <w:tc>
          <w:tcPr>
            <w:tcW w:w="3533" w:type="dxa"/>
          </w:tcPr>
          <w:p w14:paraId="1400D207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Video istituzionale di presentazione del Programma e dei suoi risultati </w:t>
            </w:r>
          </w:p>
        </w:tc>
        <w:tc>
          <w:tcPr>
            <w:tcW w:w="1680" w:type="dxa"/>
          </w:tcPr>
          <w:p w14:paraId="7E86048C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 w:val="restart"/>
          </w:tcPr>
          <w:p w14:paraId="76695CED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26F24F7E" w14:textId="77777777" w:rsidTr="004B3B22">
        <w:trPr>
          <w:trHeight w:val="454"/>
        </w:trPr>
        <w:tc>
          <w:tcPr>
            <w:tcW w:w="421" w:type="dxa"/>
            <w:vMerge/>
          </w:tcPr>
          <w:p w14:paraId="13FE56D8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1F565F9B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4F9E8D8E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3.1 b</w:t>
            </w:r>
            <w:proofErr w:type="gramStart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)</w:t>
            </w:r>
            <w:proofErr w:type="gramEnd"/>
          </w:p>
        </w:tc>
        <w:tc>
          <w:tcPr>
            <w:tcW w:w="3533" w:type="dxa"/>
          </w:tcPr>
          <w:p w14:paraId="10A96F09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Video-reportage sui risultati del Programma </w:t>
            </w:r>
          </w:p>
        </w:tc>
        <w:tc>
          <w:tcPr>
            <w:tcW w:w="1680" w:type="dxa"/>
          </w:tcPr>
          <w:p w14:paraId="4F1555B4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0085C564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05B768F3" w14:textId="77777777" w:rsidTr="004B3B22">
        <w:trPr>
          <w:trHeight w:val="567"/>
        </w:trPr>
        <w:tc>
          <w:tcPr>
            <w:tcW w:w="421" w:type="dxa"/>
            <w:vMerge/>
          </w:tcPr>
          <w:p w14:paraId="38E05729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117CA2B1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757A138C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3.1 c</w:t>
            </w:r>
            <w:proofErr w:type="gramStart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)</w:t>
            </w:r>
            <w:proofErr w:type="gramEnd"/>
          </w:p>
        </w:tc>
        <w:tc>
          <w:tcPr>
            <w:tcW w:w="3533" w:type="dxa"/>
          </w:tcPr>
          <w:p w14:paraId="674CEB5A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Web-documentari sulle </w:t>
            </w:r>
            <w:proofErr w:type="gramStart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tematiche</w:t>
            </w:r>
            <w:proofErr w:type="gramEnd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 del Programma e progetti realizzati </w:t>
            </w:r>
          </w:p>
        </w:tc>
        <w:tc>
          <w:tcPr>
            <w:tcW w:w="1680" w:type="dxa"/>
          </w:tcPr>
          <w:p w14:paraId="0CEDC187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182605C1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7FFC1CA2" w14:textId="77777777" w:rsidTr="004B3B22">
        <w:trPr>
          <w:trHeight w:val="340"/>
        </w:trPr>
        <w:tc>
          <w:tcPr>
            <w:tcW w:w="421" w:type="dxa"/>
            <w:vMerge/>
          </w:tcPr>
          <w:p w14:paraId="6841EFB7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44963D96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52C571DE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3.2</w:t>
            </w:r>
          </w:p>
        </w:tc>
        <w:tc>
          <w:tcPr>
            <w:tcW w:w="3533" w:type="dxa"/>
          </w:tcPr>
          <w:p w14:paraId="7BAE2B56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Servizio fotografico </w:t>
            </w:r>
          </w:p>
        </w:tc>
        <w:tc>
          <w:tcPr>
            <w:tcW w:w="1680" w:type="dxa"/>
          </w:tcPr>
          <w:p w14:paraId="63C16C57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0E66273E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2D59CEDB" w14:textId="77777777" w:rsidTr="004B3B22">
        <w:trPr>
          <w:trHeight w:val="340"/>
        </w:trPr>
        <w:tc>
          <w:tcPr>
            <w:tcW w:w="421" w:type="dxa"/>
            <w:vMerge/>
          </w:tcPr>
          <w:p w14:paraId="05E36C04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00B37DFE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00F53705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3.3</w:t>
            </w:r>
          </w:p>
        </w:tc>
        <w:tc>
          <w:tcPr>
            <w:tcW w:w="3533" w:type="dxa"/>
          </w:tcPr>
          <w:p w14:paraId="5A4C61B4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Video interviste e montaggio </w:t>
            </w:r>
          </w:p>
        </w:tc>
        <w:tc>
          <w:tcPr>
            <w:tcW w:w="1680" w:type="dxa"/>
          </w:tcPr>
          <w:p w14:paraId="3F4D2625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0DBD2C51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67954981" w14:textId="77777777" w:rsidTr="004B3B22">
        <w:trPr>
          <w:trHeight w:val="340"/>
        </w:trPr>
        <w:tc>
          <w:tcPr>
            <w:tcW w:w="421" w:type="dxa"/>
            <w:vMerge/>
          </w:tcPr>
          <w:p w14:paraId="69618092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5C8E5926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5BFEE729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3.4</w:t>
            </w:r>
          </w:p>
        </w:tc>
        <w:tc>
          <w:tcPr>
            <w:tcW w:w="3533" w:type="dxa"/>
          </w:tcPr>
          <w:p w14:paraId="5CF7005C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proofErr w:type="spellStart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Infografiche</w:t>
            </w:r>
            <w:proofErr w:type="spellEnd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 animate </w:t>
            </w:r>
          </w:p>
        </w:tc>
        <w:tc>
          <w:tcPr>
            <w:tcW w:w="1680" w:type="dxa"/>
          </w:tcPr>
          <w:p w14:paraId="0AD5BBEA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4496C877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47F99CCD" w14:textId="77777777" w:rsidTr="004B3B22">
        <w:trPr>
          <w:trHeight w:val="567"/>
        </w:trPr>
        <w:tc>
          <w:tcPr>
            <w:tcW w:w="421" w:type="dxa"/>
            <w:vMerge w:val="restart"/>
          </w:tcPr>
          <w:p w14:paraId="6531D69E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4</w:t>
            </w:r>
          </w:p>
        </w:tc>
        <w:tc>
          <w:tcPr>
            <w:tcW w:w="1701" w:type="dxa"/>
            <w:vMerge w:val="restart"/>
          </w:tcPr>
          <w:p w14:paraId="440355CC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Comunicazione digitale, social media management, acquisto </w:t>
            </w:r>
            <w:proofErr w:type="gramStart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spazi</w:t>
            </w:r>
            <w:proofErr w:type="gramEnd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 </w:t>
            </w:r>
          </w:p>
        </w:tc>
        <w:tc>
          <w:tcPr>
            <w:tcW w:w="760" w:type="dxa"/>
          </w:tcPr>
          <w:p w14:paraId="4EFF4A40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4.1</w:t>
            </w:r>
          </w:p>
        </w:tc>
        <w:tc>
          <w:tcPr>
            <w:tcW w:w="3533" w:type="dxa"/>
          </w:tcPr>
          <w:p w14:paraId="32D05C9B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Campagne </w:t>
            </w:r>
            <w:proofErr w:type="gramStart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tematiche</w:t>
            </w:r>
            <w:proofErr w:type="gramEnd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 di comunicazione sui social media, sito web, tv, radio e giornali, online </w:t>
            </w:r>
          </w:p>
        </w:tc>
        <w:tc>
          <w:tcPr>
            <w:tcW w:w="1680" w:type="dxa"/>
          </w:tcPr>
          <w:p w14:paraId="7E7D7A99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 w:val="restart"/>
          </w:tcPr>
          <w:p w14:paraId="2ED54D0C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1A5BC5F2" w14:textId="77777777" w:rsidTr="004B3B22">
        <w:trPr>
          <w:trHeight w:val="454"/>
        </w:trPr>
        <w:tc>
          <w:tcPr>
            <w:tcW w:w="421" w:type="dxa"/>
            <w:vMerge/>
          </w:tcPr>
          <w:p w14:paraId="4E013D56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209AF66B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73EC291B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4.2</w:t>
            </w:r>
          </w:p>
        </w:tc>
        <w:tc>
          <w:tcPr>
            <w:tcW w:w="3533" w:type="dxa"/>
          </w:tcPr>
          <w:p w14:paraId="45F1E087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Acquisto spazi </w:t>
            </w:r>
            <w:proofErr w:type="gramStart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sui social network, portali e blog</w:t>
            </w:r>
            <w:proofErr w:type="gramEnd"/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, tv, radio e giornali online </w:t>
            </w:r>
          </w:p>
        </w:tc>
        <w:tc>
          <w:tcPr>
            <w:tcW w:w="1680" w:type="dxa"/>
          </w:tcPr>
          <w:p w14:paraId="6B3F6E49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7B76DF27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623D0D58" w14:textId="77777777" w:rsidTr="004B3B22">
        <w:trPr>
          <w:trHeight w:val="156"/>
        </w:trPr>
        <w:tc>
          <w:tcPr>
            <w:tcW w:w="421" w:type="dxa"/>
            <w:vMerge/>
          </w:tcPr>
          <w:p w14:paraId="4DC5823F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2D22809B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1FAC8C5B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4.3</w:t>
            </w:r>
          </w:p>
        </w:tc>
        <w:tc>
          <w:tcPr>
            <w:tcW w:w="3533" w:type="dxa"/>
          </w:tcPr>
          <w:p w14:paraId="399154ED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Contenuti grafico-comunicativi per il piano editoriale </w:t>
            </w:r>
          </w:p>
        </w:tc>
        <w:tc>
          <w:tcPr>
            <w:tcW w:w="1680" w:type="dxa"/>
          </w:tcPr>
          <w:p w14:paraId="1773E815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549B3B41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0591A5ED" w14:textId="77777777" w:rsidTr="004B3B22">
        <w:trPr>
          <w:trHeight w:val="454"/>
        </w:trPr>
        <w:tc>
          <w:tcPr>
            <w:tcW w:w="421" w:type="dxa"/>
            <w:vMerge w:val="restart"/>
          </w:tcPr>
          <w:p w14:paraId="5B35D5EA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5</w:t>
            </w:r>
          </w:p>
        </w:tc>
        <w:tc>
          <w:tcPr>
            <w:tcW w:w="1701" w:type="dxa"/>
            <w:vMerge w:val="restart"/>
          </w:tcPr>
          <w:p w14:paraId="3B5C4FE5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Servizi di supporto alla comunicazione </w:t>
            </w:r>
          </w:p>
        </w:tc>
        <w:tc>
          <w:tcPr>
            <w:tcW w:w="760" w:type="dxa"/>
          </w:tcPr>
          <w:p w14:paraId="5F71CE85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5.1</w:t>
            </w:r>
          </w:p>
        </w:tc>
        <w:tc>
          <w:tcPr>
            <w:tcW w:w="3533" w:type="dxa"/>
          </w:tcPr>
          <w:p w14:paraId="2C0CA55A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Supporto alle attività generali di comunicazione </w:t>
            </w:r>
          </w:p>
        </w:tc>
        <w:tc>
          <w:tcPr>
            <w:tcW w:w="1680" w:type="dxa"/>
          </w:tcPr>
          <w:p w14:paraId="7C3029C9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 w:val="restart"/>
          </w:tcPr>
          <w:p w14:paraId="5EBFF7C8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544798A5" w14:textId="77777777" w:rsidTr="004B3B22">
        <w:trPr>
          <w:trHeight w:val="454"/>
        </w:trPr>
        <w:tc>
          <w:tcPr>
            <w:tcW w:w="421" w:type="dxa"/>
            <w:vMerge/>
          </w:tcPr>
          <w:p w14:paraId="3F9728A6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24FF40F2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6F6B592E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5.2</w:t>
            </w:r>
          </w:p>
        </w:tc>
        <w:tc>
          <w:tcPr>
            <w:tcW w:w="3533" w:type="dxa"/>
          </w:tcPr>
          <w:p w14:paraId="04492EAE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Corsi di aggiornamento/formazione</w:t>
            </w:r>
          </w:p>
        </w:tc>
        <w:tc>
          <w:tcPr>
            <w:tcW w:w="1680" w:type="dxa"/>
          </w:tcPr>
          <w:p w14:paraId="06906B28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6D6B9BDF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73BBDFCC" w14:textId="77777777" w:rsidTr="004B3B22">
        <w:trPr>
          <w:trHeight w:val="340"/>
        </w:trPr>
        <w:tc>
          <w:tcPr>
            <w:tcW w:w="421" w:type="dxa"/>
            <w:vMerge w:val="restart"/>
          </w:tcPr>
          <w:p w14:paraId="59B7DBAA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6</w:t>
            </w:r>
          </w:p>
        </w:tc>
        <w:tc>
          <w:tcPr>
            <w:tcW w:w="1701" w:type="dxa"/>
            <w:vMerge w:val="restart"/>
          </w:tcPr>
          <w:p w14:paraId="7D72EDE8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Produzioni grafiche e promozionali </w:t>
            </w:r>
          </w:p>
        </w:tc>
        <w:tc>
          <w:tcPr>
            <w:tcW w:w="760" w:type="dxa"/>
          </w:tcPr>
          <w:p w14:paraId="3D1DE5BA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6.1</w:t>
            </w:r>
          </w:p>
        </w:tc>
        <w:tc>
          <w:tcPr>
            <w:tcW w:w="3533" w:type="dxa"/>
          </w:tcPr>
          <w:p w14:paraId="3F02E191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Book istituzionale in formato A4</w:t>
            </w:r>
          </w:p>
        </w:tc>
        <w:tc>
          <w:tcPr>
            <w:tcW w:w="1680" w:type="dxa"/>
          </w:tcPr>
          <w:p w14:paraId="6C945F13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 w:val="restart"/>
          </w:tcPr>
          <w:p w14:paraId="13104F38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5E5A2AFE" w14:textId="77777777" w:rsidTr="004B3B22">
        <w:trPr>
          <w:trHeight w:val="454"/>
        </w:trPr>
        <w:tc>
          <w:tcPr>
            <w:tcW w:w="421" w:type="dxa"/>
            <w:vMerge/>
          </w:tcPr>
          <w:p w14:paraId="098587C1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62B5A724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6DD9FA79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6.2</w:t>
            </w:r>
          </w:p>
        </w:tc>
        <w:tc>
          <w:tcPr>
            <w:tcW w:w="3533" w:type="dxa"/>
          </w:tcPr>
          <w:p w14:paraId="5E6AF176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Piano di distribuzione della pubblicazione e consegna </w:t>
            </w:r>
          </w:p>
        </w:tc>
        <w:tc>
          <w:tcPr>
            <w:tcW w:w="1680" w:type="dxa"/>
          </w:tcPr>
          <w:p w14:paraId="47BE1F4C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63C381DF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043FA2E9" w14:textId="77777777" w:rsidTr="004B3B22">
        <w:trPr>
          <w:trHeight w:val="340"/>
        </w:trPr>
        <w:tc>
          <w:tcPr>
            <w:tcW w:w="421" w:type="dxa"/>
            <w:vMerge/>
          </w:tcPr>
          <w:p w14:paraId="44302A17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06CB89B4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496E6D98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6.3</w:t>
            </w:r>
          </w:p>
        </w:tc>
        <w:tc>
          <w:tcPr>
            <w:tcW w:w="3533" w:type="dxa"/>
          </w:tcPr>
          <w:p w14:paraId="2C6F4AB2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Consegna del book istituzionale</w:t>
            </w:r>
          </w:p>
        </w:tc>
        <w:tc>
          <w:tcPr>
            <w:tcW w:w="1680" w:type="dxa"/>
          </w:tcPr>
          <w:p w14:paraId="44914669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14470962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5ACD875A" w14:textId="77777777" w:rsidTr="004B3B22">
        <w:trPr>
          <w:trHeight w:val="454"/>
        </w:trPr>
        <w:tc>
          <w:tcPr>
            <w:tcW w:w="421" w:type="dxa"/>
            <w:vMerge w:val="restart"/>
          </w:tcPr>
          <w:p w14:paraId="185981DD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7</w:t>
            </w:r>
          </w:p>
        </w:tc>
        <w:tc>
          <w:tcPr>
            <w:tcW w:w="1701" w:type="dxa"/>
            <w:vMerge w:val="restart"/>
          </w:tcPr>
          <w:p w14:paraId="3CD7BE1F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Monitoraggio delle attività di comunicazione </w:t>
            </w:r>
          </w:p>
        </w:tc>
        <w:tc>
          <w:tcPr>
            <w:tcW w:w="760" w:type="dxa"/>
          </w:tcPr>
          <w:p w14:paraId="3BA58600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7.1</w:t>
            </w:r>
          </w:p>
        </w:tc>
        <w:tc>
          <w:tcPr>
            <w:tcW w:w="3533" w:type="dxa"/>
          </w:tcPr>
          <w:p w14:paraId="58128690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Definizione di un sistema complessivo di monitoraggio </w:t>
            </w:r>
          </w:p>
        </w:tc>
        <w:tc>
          <w:tcPr>
            <w:tcW w:w="1680" w:type="dxa"/>
          </w:tcPr>
          <w:p w14:paraId="59C136F9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 w:val="restart"/>
          </w:tcPr>
          <w:p w14:paraId="6466E78A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516D2DEA" w14:textId="77777777" w:rsidTr="004B3B22">
        <w:trPr>
          <w:trHeight w:val="340"/>
        </w:trPr>
        <w:tc>
          <w:tcPr>
            <w:tcW w:w="421" w:type="dxa"/>
            <w:vMerge/>
          </w:tcPr>
          <w:p w14:paraId="19CE68F4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1E9D29A4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0E53399F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7.2</w:t>
            </w:r>
          </w:p>
        </w:tc>
        <w:tc>
          <w:tcPr>
            <w:tcW w:w="3533" w:type="dxa"/>
          </w:tcPr>
          <w:p w14:paraId="29D62F5A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Rilevazione degli indicatori </w:t>
            </w:r>
          </w:p>
        </w:tc>
        <w:tc>
          <w:tcPr>
            <w:tcW w:w="1680" w:type="dxa"/>
          </w:tcPr>
          <w:p w14:paraId="18E35814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64B6BC93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696819CC" w14:textId="77777777" w:rsidTr="004B3B22">
        <w:trPr>
          <w:trHeight w:val="340"/>
        </w:trPr>
        <w:tc>
          <w:tcPr>
            <w:tcW w:w="421" w:type="dxa"/>
            <w:vMerge/>
          </w:tcPr>
          <w:p w14:paraId="64875408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36AF9192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08705FA4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7.3</w:t>
            </w:r>
          </w:p>
        </w:tc>
        <w:tc>
          <w:tcPr>
            <w:tcW w:w="3533" w:type="dxa"/>
          </w:tcPr>
          <w:p w14:paraId="5A11C2A2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Report di monitoraggio semestrale</w:t>
            </w:r>
          </w:p>
        </w:tc>
        <w:tc>
          <w:tcPr>
            <w:tcW w:w="1680" w:type="dxa"/>
          </w:tcPr>
          <w:p w14:paraId="7664B98F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112F94B2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707852BB" w14:textId="77777777" w:rsidTr="004B3B22">
        <w:trPr>
          <w:trHeight w:val="454"/>
        </w:trPr>
        <w:tc>
          <w:tcPr>
            <w:tcW w:w="421" w:type="dxa"/>
            <w:vMerge/>
          </w:tcPr>
          <w:p w14:paraId="59B29C98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vMerge/>
          </w:tcPr>
          <w:p w14:paraId="342E6C3B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760" w:type="dxa"/>
          </w:tcPr>
          <w:p w14:paraId="73FAD452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7.4</w:t>
            </w:r>
          </w:p>
        </w:tc>
        <w:tc>
          <w:tcPr>
            <w:tcW w:w="3533" w:type="dxa"/>
          </w:tcPr>
          <w:p w14:paraId="78B0332A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>Report di monitoraggio complessivo</w:t>
            </w:r>
          </w:p>
        </w:tc>
        <w:tc>
          <w:tcPr>
            <w:tcW w:w="1680" w:type="dxa"/>
          </w:tcPr>
          <w:p w14:paraId="1AA7C952" w14:textId="77777777" w:rsidR="00A645A6" w:rsidRPr="00A645A6" w:rsidRDefault="00A645A6" w:rsidP="004B3B2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vMerge/>
          </w:tcPr>
          <w:p w14:paraId="31E31A65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  <w:tr w:rsidR="00A645A6" w:rsidRPr="00A645A6" w14:paraId="516448E6" w14:textId="77777777" w:rsidTr="004B3B22">
        <w:trPr>
          <w:trHeight w:val="489"/>
        </w:trPr>
        <w:tc>
          <w:tcPr>
            <w:tcW w:w="8095" w:type="dxa"/>
            <w:gridSpan w:val="5"/>
          </w:tcPr>
          <w:p w14:paraId="530AB90F" w14:textId="77777777" w:rsidR="00A645A6" w:rsidRPr="00A645A6" w:rsidRDefault="00A645A6" w:rsidP="004B3B22">
            <w:pPr>
              <w:jc w:val="right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  <w:r w:rsidRPr="00A645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  <w:t xml:space="preserve">TOTALE OFFERTA </w:t>
            </w:r>
          </w:p>
        </w:tc>
        <w:tc>
          <w:tcPr>
            <w:tcW w:w="1539" w:type="dxa"/>
          </w:tcPr>
          <w:p w14:paraId="5D6A484B" w14:textId="77777777" w:rsidR="00A645A6" w:rsidRPr="00A645A6" w:rsidRDefault="00A645A6" w:rsidP="004B3B2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it-IT"/>
              </w:rPr>
            </w:pPr>
          </w:p>
        </w:tc>
      </w:tr>
    </w:tbl>
    <w:p w14:paraId="0F4D8FBA" w14:textId="77777777" w:rsidR="00A645A6" w:rsidRPr="00A645A6" w:rsidRDefault="00A645A6" w:rsidP="00A645A6">
      <w:pPr>
        <w:rPr>
          <w:rFonts w:ascii="Times New Roman" w:hAnsi="Times New Roman" w:cs="Times New Roman"/>
          <w:i/>
          <w:sz w:val="22"/>
          <w:szCs w:val="22"/>
        </w:rPr>
      </w:pPr>
    </w:p>
    <w:p w14:paraId="2D8F82D3" w14:textId="77777777" w:rsidR="00A645A6" w:rsidRPr="00A645A6" w:rsidRDefault="00A645A6" w:rsidP="00A645A6">
      <w:pPr>
        <w:rPr>
          <w:rFonts w:ascii="Times New Roman" w:hAnsi="Times New Roman" w:cs="Times New Roman"/>
          <w:i/>
          <w:sz w:val="22"/>
          <w:szCs w:val="22"/>
        </w:rPr>
      </w:pPr>
    </w:p>
    <w:p w14:paraId="44FA4449" w14:textId="77777777" w:rsidR="00A55C66" w:rsidRPr="00A645A6" w:rsidRDefault="00A55C66" w:rsidP="00A645A6">
      <w:pPr>
        <w:rPr>
          <w:sz w:val="22"/>
          <w:szCs w:val="22"/>
        </w:rPr>
      </w:pPr>
    </w:p>
    <w:sectPr w:rsidR="00A55C66" w:rsidRPr="00A645A6" w:rsidSect="001600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35" w:right="1276" w:bottom="1134" w:left="1276" w:header="113" w:footer="2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76EF01" w14:textId="77777777" w:rsidR="007938F1" w:rsidRDefault="007938F1" w:rsidP="00DE25B6">
      <w:r>
        <w:separator/>
      </w:r>
    </w:p>
  </w:endnote>
  <w:endnote w:type="continuationSeparator" w:id="0">
    <w:p w14:paraId="528BC720" w14:textId="77777777" w:rsidR="007938F1" w:rsidRDefault="007938F1" w:rsidP="00DE2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37B73" w14:textId="77777777" w:rsidR="00E210C3" w:rsidRDefault="00FA30DA" w:rsidP="00B6047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E210C3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AD3E716" w14:textId="77777777" w:rsidR="00E210C3" w:rsidRDefault="00E210C3" w:rsidP="00E210C3">
    <w:pPr>
      <w:pStyle w:val="Pidipagina"/>
      <w:ind w:right="360"/>
    </w:pPr>
  </w:p>
  <w:p w14:paraId="6E54F7A7" w14:textId="77777777" w:rsidR="001D06F5" w:rsidRDefault="001D06F5"/>
  <w:p w14:paraId="4CADB881" w14:textId="77777777" w:rsidR="001D06F5" w:rsidRDefault="001D06F5"/>
  <w:p w14:paraId="3F8C0A00" w14:textId="77777777" w:rsidR="001D06F5" w:rsidRDefault="001D06F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EE765" w14:textId="6765BF3D" w:rsidR="00A779AD" w:rsidRPr="00833553" w:rsidRDefault="00A779AD" w:rsidP="00742979">
    <w:pPr>
      <w:pStyle w:val="Pidipagina"/>
      <w:framePr w:wrap="around" w:vAnchor="text" w:hAnchor="page" w:x="11067" w:y="1486"/>
      <w:tabs>
        <w:tab w:val="clear" w:pos="4819"/>
        <w:tab w:val="clear" w:pos="9638"/>
      </w:tabs>
      <w:spacing w:before="220"/>
    </w:pPr>
    <w:bookmarkStart w:id="0" w:name="_GoBack"/>
    <w:bookmarkEnd w:id="0"/>
  </w:p>
  <w:p w14:paraId="3C535253" w14:textId="77777777" w:rsidR="001D06F5" w:rsidRDefault="001D06F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D1BE5" w14:textId="77777777" w:rsidR="003648AB" w:rsidRDefault="003648AB">
    <w:pPr>
      <w:pStyle w:val="Pidipagina"/>
    </w:pPr>
  </w:p>
  <w:p w14:paraId="1D53E6B4" w14:textId="77777777" w:rsidR="003648AB" w:rsidRDefault="003648AB">
    <w:pPr>
      <w:pStyle w:val="Pidipagina"/>
    </w:pPr>
  </w:p>
  <w:p w14:paraId="36C637F2" w14:textId="77777777" w:rsidR="003648AB" w:rsidRDefault="003648AB">
    <w:pPr>
      <w:pStyle w:val="Pidipagina"/>
    </w:pPr>
  </w:p>
  <w:p w14:paraId="6D5D0D5D" w14:textId="77777777" w:rsidR="003648AB" w:rsidRDefault="003648AB">
    <w:pPr>
      <w:pStyle w:val="Pidipagina"/>
    </w:pPr>
  </w:p>
  <w:p w14:paraId="25D68972" w14:textId="77777777" w:rsidR="003648AB" w:rsidRDefault="003648AB">
    <w:pPr>
      <w:pStyle w:val="Pidipagina"/>
    </w:pPr>
    <w:r>
      <w:br/>
    </w:r>
  </w:p>
  <w:p w14:paraId="32639A2E" w14:textId="77777777" w:rsidR="003648AB" w:rsidRDefault="003648AB">
    <w:pPr>
      <w:pStyle w:val="Pidipagina"/>
    </w:pPr>
  </w:p>
  <w:p w14:paraId="321EA04B" w14:textId="77777777" w:rsidR="003648AB" w:rsidRDefault="003648AB">
    <w:pPr>
      <w:pStyle w:val="Pidipagina"/>
    </w:pPr>
  </w:p>
  <w:p w14:paraId="5BF81EF5" w14:textId="77777777" w:rsidR="003648AB" w:rsidRDefault="003648AB">
    <w:pPr>
      <w:pStyle w:val="Pidipagina"/>
    </w:pPr>
  </w:p>
  <w:p w14:paraId="58C8824E" w14:textId="77777777" w:rsidR="003648AB" w:rsidRDefault="003648AB">
    <w:pPr>
      <w:pStyle w:val="Pidipagina"/>
    </w:pPr>
  </w:p>
  <w:p w14:paraId="1F3BDA5B" w14:textId="77777777" w:rsidR="003648AB" w:rsidRDefault="003648AB">
    <w:pPr>
      <w:pStyle w:val="Pidipagina"/>
    </w:pPr>
  </w:p>
  <w:p w14:paraId="56349DBD" w14:textId="77777777" w:rsidR="00A20B10" w:rsidRDefault="00A20B10">
    <w:pPr>
      <w:pStyle w:val="Pidipagina"/>
    </w:pPr>
  </w:p>
  <w:p w14:paraId="3B943CD8" w14:textId="77777777" w:rsidR="00A20B10" w:rsidRDefault="00A20B10">
    <w:pPr>
      <w:pStyle w:val="Pidipagina"/>
    </w:pPr>
  </w:p>
  <w:p w14:paraId="40EEF480" w14:textId="77777777" w:rsidR="00A20B10" w:rsidRDefault="00A20B10">
    <w:pPr>
      <w:pStyle w:val="Pidipagina"/>
    </w:pPr>
  </w:p>
  <w:p w14:paraId="2A2697A9" w14:textId="77777777" w:rsidR="00A20B10" w:rsidRDefault="00A20B10">
    <w:pPr>
      <w:pStyle w:val="Pidipagina"/>
    </w:pPr>
  </w:p>
  <w:p w14:paraId="2594FAF9" w14:textId="77777777" w:rsidR="003648AB" w:rsidRDefault="003648A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322DF" w14:textId="77777777" w:rsidR="007938F1" w:rsidRDefault="007938F1" w:rsidP="00DE25B6">
      <w:r>
        <w:separator/>
      </w:r>
    </w:p>
  </w:footnote>
  <w:footnote w:type="continuationSeparator" w:id="0">
    <w:p w14:paraId="44E67E2C" w14:textId="77777777" w:rsidR="007938F1" w:rsidRDefault="007938F1" w:rsidP="00DE2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AD3DC" w14:textId="77777777" w:rsidR="00742979" w:rsidRDefault="00742979">
    <w:pPr>
      <w:pStyle w:val="Intestazione"/>
    </w:pPr>
  </w:p>
  <w:p w14:paraId="765E4DAD" w14:textId="77777777" w:rsidR="001D06F5" w:rsidRDefault="001D06F5"/>
  <w:p w14:paraId="1AD6CCE0" w14:textId="77777777" w:rsidR="001D06F5" w:rsidRDefault="001D06F5"/>
  <w:p w14:paraId="3D7E7DEC" w14:textId="77777777" w:rsidR="001D06F5" w:rsidRDefault="001D06F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E079E" w14:textId="77777777" w:rsidR="00A87174" w:rsidRPr="00D87971" w:rsidRDefault="00D87971" w:rsidP="00D87971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7216" behindDoc="1" locked="1" layoutInCell="1" allowOverlap="1" wp14:anchorId="5235D0E2" wp14:editId="759B437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2000"/>
          <wp:effectExtent l="0" t="0" r="0" b="0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rticale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6AE99" w14:textId="77777777" w:rsidR="00B23789" w:rsidRDefault="00B2378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91D02"/>
    <w:multiLevelType w:val="multilevel"/>
    <w:tmpl w:val="F35CA1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29D447A"/>
    <w:multiLevelType w:val="hybridMultilevel"/>
    <w:tmpl w:val="78EA1528"/>
    <w:lvl w:ilvl="0" w:tplc="B3345650">
      <w:start w:val="8"/>
      <w:numFmt w:val="bullet"/>
      <w:lvlText w:val="-"/>
      <w:lvlJc w:val="left"/>
      <w:pPr>
        <w:ind w:left="791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">
    <w:nsid w:val="13B82381"/>
    <w:multiLevelType w:val="multilevel"/>
    <w:tmpl w:val="0C0EEAAA"/>
    <w:lvl w:ilvl="0">
      <w:start w:val="3"/>
      <w:numFmt w:val="decimal"/>
      <w:lvlText w:val="%1."/>
      <w:lvlJc w:val="left"/>
      <w:pPr>
        <w:ind w:left="461" w:hanging="39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8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0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31" w:hanging="1440"/>
      </w:pPr>
      <w:rPr>
        <w:rFonts w:hint="default"/>
      </w:rPr>
    </w:lvl>
  </w:abstractNum>
  <w:abstractNum w:abstractNumId="3">
    <w:nsid w:val="1A7D61AC"/>
    <w:multiLevelType w:val="hybridMultilevel"/>
    <w:tmpl w:val="09426DA0"/>
    <w:lvl w:ilvl="0" w:tplc="62ACB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C4252"/>
    <w:multiLevelType w:val="hybridMultilevel"/>
    <w:tmpl w:val="7A580290"/>
    <w:lvl w:ilvl="0" w:tplc="54A24A5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BE31DF"/>
    <w:multiLevelType w:val="multilevel"/>
    <w:tmpl w:val="AA168242"/>
    <w:lvl w:ilvl="0">
      <w:start w:val="1"/>
      <w:numFmt w:val="decimal"/>
      <w:lvlText w:val="%1."/>
      <w:lvlJc w:val="left"/>
      <w:pPr>
        <w:ind w:left="461" w:hanging="39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8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0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31" w:hanging="1440"/>
      </w:pPr>
      <w:rPr>
        <w:rFonts w:hint="default"/>
      </w:rPr>
    </w:lvl>
  </w:abstractNum>
  <w:abstractNum w:abstractNumId="6">
    <w:nsid w:val="3DF46B53"/>
    <w:multiLevelType w:val="multilevel"/>
    <w:tmpl w:val="1AEC1376"/>
    <w:lvl w:ilvl="0">
      <w:start w:val="1"/>
      <w:numFmt w:val="decimal"/>
      <w:lvlText w:val="%1."/>
      <w:lvlJc w:val="left"/>
      <w:pPr>
        <w:ind w:left="461" w:hanging="39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8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0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31" w:hanging="1440"/>
      </w:pPr>
      <w:rPr>
        <w:rFonts w:hint="default"/>
      </w:rPr>
    </w:lvl>
  </w:abstractNum>
  <w:abstractNum w:abstractNumId="7">
    <w:nsid w:val="540504D2"/>
    <w:multiLevelType w:val="hybridMultilevel"/>
    <w:tmpl w:val="3288F4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00ED1"/>
    <w:multiLevelType w:val="multilevel"/>
    <w:tmpl w:val="785856A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9A31228"/>
    <w:multiLevelType w:val="multilevel"/>
    <w:tmpl w:val="7930BD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8" w:hanging="1440"/>
      </w:pPr>
      <w:rPr>
        <w:rFonts w:hint="default"/>
      </w:rPr>
    </w:lvl>
  </w:abstractNum>
  <w:abstractNum w:abstractNumId="10">
    <w:nsid w:val="6A8B1B8C"/>
    <w:multiLevelType w:val="multilevel"/>
    <w:tmpl w:val="B666D892"/>
    <w:lvl w:ilvl="0">
      <w:start w:val="4"/>
      <w:numFmt w:val="decimal"/>
      <w:lvlText w:val="%1."/>
      <w:lvlJc w:val="left"/>
      <w:pPr>
        <w:ind w:left="461" w:hanging="39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8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0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31" w:hanging="1440"/>
      </w:pPr>
      <w:rPr>
        <w:rFonts w:hint="default"/>
      </w:rPr>
    </w:lvl>
  </w:abstractNum>
  <w:abstractNum w:abstractNumId="11">
    <w:nsid w:val="6F9A3504"/>
    <w:multiLevelType w:val="hybridMultilevel"/>
    <w:tmpl w:val="506EFA38"/>
    <w:lvl w:ilvl="0" w:tplc="B334565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9"/>
  </w:num>
  <w:num w:numId="7">
    <w:abstractNumId w:val="2"/>
  </w:num>
  <w:num w:numId="8">
    <w:abstractNumId w:val="10"/>
  </w:num>
  <w:num w:numId="9">
    <w:abstractNumId w:val="0"/>
  </w:num>
  <w:num w:numId="10">
    <w:abstractNumId w:val="8"/>
  </w:num>
  <w:num w:numId="11">
    <w:abstractNumId w:val="11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 Maria Rienzi">
    <w15:presenceInfo w15:providerId="AD" w15:userId="S-1-5-21-890197992-1576562713-1544898942-15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5B6"/>
    <w:rsid w:val="00001341"/>
    <w:rsid w:val="00005246"/>
    <w:rsid w:val="000062BE"/>
    <w:rsid w:val="00035B45"/>
    <w:rsid w:val="00037C26"/>
    <w:rsid w:val="00040A6C"/>
    <w:rsid w:val="00045575"/>
    <w:rsid w:val="00066517"/>
    <w:rsid w:val="00095600"/>
    <w:rsid w:val="000C48B3"/>
    <w:rsid w:val="000C50A3"/>
    <w:rsid w:val="000E31FD"/>
    <w:rsid w:val="000F33C9"/>
    <w:rsid w:val="00111AD5"/>
    <w:rsid w:val="001350D5"/>
    <w:rsid w:val="00141387"/>
    <w:rsid w:val="001600FB"/>
    <w:rsid w:val="0016433C"/>
    <w:rsid w:val="001B3BDF"/>
    <w:rsid w:val="001B614C"/>
    <w:rsid w:val="001B6E0E"/>
    <w:rsid w:val="001D06F5"/>
    <w:rsid w:val="001D416F"/>
    <w:rsid w:val="001D7F71"/>
    <w:rsid w:val="00212F3C"/>
    <w:rsid w:val="00214384"/>
    <w:rsid w:val="00215353"/>
    <w:rsid w:val="002377C6"/>
    <w:rsid w:val="00241547"/>
    <w:rsid w:val="00256F73"/>
    <w:rsid w:val="00263687"/>
    <w:rsid w:val="0027310B"/>
    <w:rsid w:val="002A076F"/>
    <w:rsid w:val="002A7BCD"/>
    <w:rsid w:val="002B1241"/>
    <w:rsid w:val="002B7707"/>
    <w:rsid w:val="002D04D1"/>
    <w:rsid w:val="002E0B75"/>
    <w:rsid w:val="0030241A"/>
    <w:rsid w:val="003175EA"/>
    <w:rsid w:val="00322445"/>
    <w:rsid w:val="00360650"/>
    <w:rsid w:val="003648AB"/>
    <w:rsid w:val="00375E1F"/>
    <w:rsid w:val="003D011A"/>
    <w:rsid w:val="003F42F5"/>
    <w:rsid w:val="003F61D4"/>
    <w:rsid w:val="00400156"/>
    <w:rsid w:val="004112AB"/>
    <w:rsid w:val="004162AF"/>
    <w:rsid w:val="0043450D"/>
    <w:rsid w:val="004664D1"/>
    <w:rsid w:val="00470920"/>
    <w:rsid w:val="00475236"/>
    <w:rsid w:val="004821EB"/>
    <w:rsid w:val="004A4668"/>
    <w:rsid w:val="004A5E67"/>
    <w:rsid w:val="004E0C08"/>
    <w:rsid w:val="00505AE3"/>
    <w:rsid w:val="00514723"/>
    <w:rsid w:val="00520921"/>
    <w:rsid w:val="00527E6D"/>
    <w:rsid w:val="005323A7"/>
    <w:rsid w:val="005562CC"/>
    <w:rsid w:val="00560C4D"/>
    <w:rsid w:val="00586288"/>
    <w:rsid w:val="00591136"/>
    <w:rsid w:val="006047CC"/>
    <w:rsid w:val="00605AB8"/>
    <w:rsid w:val="00610155"/>
    <w:rsid w:val="00670874"/>
    <w:rsid w:val="006805AC"/>
    <w:rsid w:val="006C2BBA"/>
    <w:rsid w:val="006C4D10"/>
    <w:rsid w:val="00735864"/>
    <w:rsid w:val="00742979"/>
    <w:rsid w:val="00753AE1"/>
    <w:rsid w:val="007938F1"/>
    <w:rsid w:val="007C103F"/>
    <w:rsid w:val="007C2827"/>
    <w:rsid w:val="007C5D22"/>
    <w:rsid w:val="007C66BE"/>
    <w:rsid w:val="007D6ABF"/>
    <w:rsid w:val="007F41AE"/>
    <w:rsid w:val="00813BB2"/>
    <w:rsid w:val="00833553"/>
    <w:rsid w:val="00874026"/>
    <w:rsid w:val="00877E0C"/>
    <w:rsid w:val="00880996"/>
    <w:rsid w:val="008813CB"/>
    <w:rsid w:val="00883925"/>
    <w:rsid w:val="008B07C6"/>
    <w:rsid w:val="008D633F"/>
    <w:rsid w:val="008E3D81"/>
    <w:rsid w:val="008E685B"/>
    <w:rsid w:val="0092484E"/>
    <w:rsid w:val="00927930"/>
    <w:rsid w:val="0094788C"/>
    <w:rsid w:val="00951470"/>
    <w:rsid w:val="009A27DA"/>
    <w:rsid w:val="009B63A6"/>
    <w:rsid w:val="009E0B5C"/>
    <w:rsid w:val="00A11666"/>
    <w:rsid w:val="00A20B10"/>
    <w:rsid w:val="00A521DC"/>
    <w:rsid w:val="00A55C66"/>
    <w:rsid w:val="00A57303"/>
    <w:rsid w:val="00A645A6"/>
    <w:rsid w:val="00A779AD"/>
    <w:rsid w:val="00A86130"/>
    <w:rsid w:val="00A87174"/>
    <w:rsid w:val="00A970EF"/>
    <w:rsid w:val="00AA076E"/>
    <w:rsid w:val="00AA5CB0"/>
    <w:rsid w:val="00AB31D3"/>
    <w:rsid w:val="00AE37A0"/>
    <w:rsid w:val="00AF08CD"/>
    <w:rsid w:val="00B009D4"/>
    <w:rsid w:val="00B23789"/>
    <w:rsid w:val="00B464C8"/>
    <w:rsid w:val="00B5418C"/>
    <w:rsid w:val="00B82C47"/>
    <w:rsid w:val="00B8339D"/>
    <w:rsid w:val="00B965F1"/>
    <w:rsid w:val="00BC4821"/>
    <w:rsid w:val="00BD5CF8"/>
    <w:rsid w:val="00C20C38"/>
    <w:rsid w:val="00C473ED"/>
    <w:rsid w:val="00C67A75"/>
    <w:rsid w:val="00C92E49"/>
    <w:rsid w:val="00C94ED7"/>
    <w:rsid w:val="00C9700B"/>
    <w:rsid w:val="00CA61E2"/>
    <w:rsid w:val="00CA78D7"/>
    <w:rsid w:val="00CB6DEF"/>
    <w:rsid w:val="00CC18E8"/>
    <w:rsid w:val="00CC72ED"/>
    <w:rsid w:val="00CF5C74"/>
    <w:rsid w:val="00D164E1"/>
    <w:rsid w:val="00D32BFC"/>
    <w:rsid w:val="00D475CC"/>
    <w:rsid w:val="00D629AC"/>
    <w:rsid w:val="00D87971"/>
    <w:rsid w:val="00DA68A2"/>
    <w:rsid w:val="00DE25B6"/>
    <w:rsid w:val="00DE6181"/>
    <w:rsid w:val="00DF571A"/>
    <w:rsid w:val="00E00AF6"/>
    <w:rsid w:val="00E14F50"/>
    <w:rsid w:val="00E210C3"/>
    <w:rsid w:val="00E24462"/>
    <w:rsid w:val="00E3115C"/>
    <w:rsid w:val="00E67055"/>
    <w:rsid w:val="00E74A6F"/>
    <w:rsid w:val="00E831A9"/>
    <w:rsid w:val="00EA6B86"/>
    <w:rsid w:val="00ED0A3B"/>
    <w:rsid w:val="00EE0630"/>
    <w:rsid w:val="00EE5533"/>
    <w:rsid w:val="00EF4184"/>
    <w:rsid w:val="00F13B9D"/>
    <w:rsid w:val="00F37431"/>
    <w:rsid w:val="00F5026C"/>
    <w:rsid w:val="00F76DC9"/>
    <w:rsid w:val="00F90933"/>
    <w:rsid w:val="00FA30DA"/>
    <w:rsid w:val="00FC31A1"/>
    <w:rsid w:val="00FC4CEA"/>
    <w:rsid w:val="00FC4E47"/>
    <w:rsid w:val="00FC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5A2B24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45A6"/>
    <w:pPr>
      <w:spacing w:after="0" w:line="240" w:lineRule="auto"/>
    </w:pPr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880996"/>
    <w:pPr>
      <w:keepNext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E25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25B6"/>
  </w:style>
  <w:style w:type="paragraph" w:styleId="Pidipagina">
    <w:name w:val="footer"/>
    <w:basedOn w:val="Normale"/>
    <w:link w:val="PidipaginaCarattere"/>
    <w:uiPriority w:val="99"/>
    <w:unhideWhenUsed/>
    <w:rsid w:val="00DE25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25B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25B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25B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DE2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C20C38"/>
    <w:rPr>
      <w:color w:val="0000FF" w:themeColor="hyperlink"/>
      <w:u w:val="single"/>
    </w:rPr>
  </w:style>
  <w:style w:type="paragraph" w:styleId="Nessunaspaziatura">
    <w:name w:val="No Spacing"/>
    <w:link w:val="NessunaspaziaturaCarattere"/>
    <w:uiPriority w:val="1"/>
    <w:qFormat/>
    <w:rsid w:val="00C67A75"/>
    <w:pPr>
      <w:spacing w:after="0" w:line="240" w:lineRule="auto"/>
    </w:pPr>
    <w:rPr>
      <w:rFonts w:eastAsiaTheme="minorEastAsia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67A75"/>
    <w:rPr>
      <w:rFonts w:eastAsiaTheme="minorEastAsia"/>
    </w:rPr>
  </w:style>
  <w:style w:type="character" w:styleId="Numeropagina">
    <w:name w:val="page number"/>
    <w:basedOn w:val="Carpredefinitoparagrafo"/>
    <w:uiPriority w:val="99"/>
    <w:semiHidden/>
    <w:unhideWhenUsed/>
    <w:rsid w:val="00E210C3"/>
  </w:style>
  <w:style w:type="character" w:customStyle="1" w:styleId="linkpie">
    <w:name w:val="linkpie"/>
    <w:basedOn w:val="Carpredefinitoparagrafo"/>
    <w:uiPriority w:val="1"/>
    <w:qFormat/>
    <w:rsid w:val="00D87971"/>
    <w:rPr>
      <w:rFonts w:cs="Open Sans"/>
      <w:b/>
      <w:bCs/>
      <w:color w:val="1ABAE9"/>
      <w:sz w:val="14"/>
      <w:szCs w:val="14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5323A7"/>
    <w:rPr>
      <w:color w:val="808080"/>
      <w:shd w:val="clear" w:color="auto" w:fill="E6E6E6"/>
    </w:rPr>
  </w:style>
  <w:style w:type="character" w:customStyle="1" w:styleId="Titolo4Carattere">
    <w:name w:val="Titolo 4 Carattere"/>
    <w:basedOn w:val="Carpredefinitoparagrafo"/>
    <w:link w:val="Titolo4"/>
    <w:semiHidden/>
    <w:rsid w:val="0088099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olo">
    <w:name w:val="Title"/>
    <w:basedOn w:val="Normale"/>
    <w:next w:val="Normale"/>
    <w:link w:val="TitoloCarattere"/>
    <w:uiPriority w:val="99"/>
    <w:qFormat/>
    <w:rsid w:val="0088099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basedOn w:val="Carpredefinitoparagrafo"/>
    <w:link w:val="Titolo"/>
    <w:uiPriority w:val="99"/>
    <w:rsid w:val="00880996"/>
    <w:rPr>
      <w:rFonts w:ascii="Cambria" w:eastAsia="Times New Roman" w:hAnsi="Cambria" w:cs="Times New Roman"/>
      <w:b/>
      <w:bCs/>
      <w:kern w:val="28"/>
      <w:sz w:val="32"/>
      <w:szCs w:val="32"/>
      <w:lang w:val="x-none"/>
    </w:rPr>
  </w:style>
  <w:style w:type="paragraph" w:customStyle="1" w:styleId="sche3">
    <w:name w:val="sche_3"/>
    <w:uiPriority w:val="99"/>
    <w:rsid w:val="00880996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M4">
    <w:name w:val="CM4"/>
    <w:basedOn w:val="Normale"/>
    <w:next w:val="Normale"/>
    <w:uiPriority w:val="99"/>
    <w:rsid w:val="00880996"/>
    <w:pPr>
      <w:widowControl w:val="0"/>
      <w:autoSpaceDE w:val="0"/>
      <w:autoSpaceDN w:val="0"/>
      <w:adjustRightInd w:val="0"/>
      <w:spacing w:after="258"/>
    </w:pPr>
    <w:rPr>
      <w:rFonts w:ascii="Arial" w:eastAsia="Times New Roman" w:hAnsi="Arial" w:cs="Arial"/>
      <w:lang w:eastAsia="it-IT"/>
    </w:rPr>
  </w:style>
  <w:style w:type="paragraph" w:styleId="Paragrafoelenco">
    <w:name w:val="List Paragraph"/>
    <w:basedOn w:val="Normale"/>
    <w:uiPriority w:val="34"/>
    <w:qFormat/>
    <w:rsid w:val="00880996"/>
    <w:pPr>
      <w:ind w:left="720"/>
      <w:contextualSpacing/>
    </w:pPr>
    <w:rPr>
      <w:rFonts w:ascii="Arial" w:eastAsia="Times New Roman" w:hAnsi="Arial" w:cs="Arial"/>
      <w:lang w:eastAsia="it-IT"/>
    </w:rPr>
  </w:style>
  <w:style w:type="paragraph" w:styleId="Rientrocorpodeltesto3">
    <w:name w:val="Body Text Indent 3"/>
    <w:basedOn w:val="Normale"/>
    <w:link w:val="Rientrocorpodeltesto3Carattere"/>
    <w:unhideWhenUsed/>
    <w:rsid w:val="00A55C66"/>
    <w:pPr>
      <w:ind w:firstLine="708"/>
      <w:jc w:val="both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55C66"/>
    <w:rPr>
      <w:rFonts w:ascii="Arial" w:eastAsia="Times New Roman" w:hAnsi="Arial" w:cs="Times New Roman"/>
      <w:sz w:val="16"/>
      <w:szCs w:val="16"/>
      <w:lang w:val="x-none" w:eastAsia="x-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3B9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13B9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13B9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3B9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3B9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45A6"/>
    <w:pPr>
      <w:spacing w:after="0" w:line="240" w:lineRule="auto"/>
    </w:pPr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880996"/>
    <w:pPr>
      <w:keepNext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E25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25B6"/>
  </w:style>
  <w:style w:type="paragraph" w:styleId="Pidipagina">
    <w:name w:val="footer"/>
    <w:basedOn w:val="Normale"/>
    <w:link w:val="PidipaginaCarattere"/>
    <w:uiPriority w:val="99"/>
    <w:unhideWhenUsed/>
    <w:rsid w:val="00DE25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25B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25B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25B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DE2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C20C38"/>
    <w:rPr>
      <w:color w:val="0000FF" w:themeColor="hyperlink"/>
      <w:u w:val="single"/>
    </w:rPr>
  </w:style>
  <w:style w:type="paragraph" w:styleId="Nessunaspaziatura">
    <w:name w:val="No Spacing"/>
    <w:link w:val="NessunaspaziaturaCarattere"/>
    <w:uiPriority w:val="1"/>
    <w:qFormat/>
    <w:rsid w:val="00C67A75"/>
    <w:pPr>
      <w:spacing w:after="0" w:line="240" w:lineRule="auto"/>
    </w:pPr>
    <w:rPr>
      <w:rFonts w:eastAsiaTheme="minorEastAsia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67A75"/>
    <w:rPr>
      <w:rFonts w:eastAsiaTheme="minorEastAsia"/>
    </w:rPr>
  </w:style>
  <w:style w:type="character" w:styleId="Numeropagina">
    <w:name w:val="page number"/>
    <w:basedOn w:val="Carpredefinitoparagrafo"/>
    <w:uiPriority w:val="99"/>
    <w:semiHidden/>
    <w:unhideWhenUsed/>
    <w:rsid w:val="00E210C3"/>
  </w:style>
  <w:style w:type="character" w:customStyle="1" w:styleId="linkpie">
    <w:name w:val="linkpie"/>
    <w:basedOn w:val="Carpredefinitoparagrafo"/>
    <w:uiPriority w:val="1"/>
    <w:qFormat/>
    <w:rsid w:val="00D87971"/>
    <w:rPr>
      <w:rFonts w:cs="Open Sans"/>
      <w:b/>
      <w:bCs/>
      <w:color w:val="1ABAE9"/>
      <w:sz w:val="14"/>
      <w:szCs w:val="14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5323A7"/>
    <w:rPr>
      <w:color w:val="808080"/>
      <w:shd w:val="clear" w:color="auto" w:fill="E6E6E6"/>
    </w:rPr>
  </w:style>
  <w:style w:type="character" w:customStyle="1" w:styleId="Titolo4Carattere">
    <w:name w:val="Titolo 4 Carattere"/>
    <w:basedOn w:val="Carpredefinitoparagrafo"/>
    <w:link w:val="Titolo4"/>
    <w:semiHidden/>
    <w:rsid w:val="0088099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olo">
    <w:name w:val="Title"/>
    <w:basedOn w:val="Normale"/>
    <w:next w:val="Normale"/>
    <w:link w:val="TitoloCarattere"/>
    <w:uiPriority w:val="99"/>
    <w:qFormat/>
    <w:rsid w:val="0088099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basedOn w:val="Carpredefinitoparagrafo"/>
    <w:link w:val="Titolo"/>
    <w:uiPriority w:val="99"/>
    <w:rsid w:val="00880996"/>
    <w:rPr>
      <w:rFonts w:ascii="Cambria" w:eastAsia="Times New Roman" w:hAnsi="Cambria" w:cs="Times New Roman"/>
      <w:b/>
      <w:bCs/>
      <w:kern w:val="28"/>
      <w:sz w:val="32"/>
      <w:szCs w:val="32"/>
      <w:lang w:val="x-none"/>
    </w:rPr>
  </w:style>
  <w:style w:type="paragraph" w:customStyle="1" w:styleId="sche3">
    <w:name w:val="sche_3"/>
    <w:uiPriority w:val="99"/>
    <w:rsid w:val="00880996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M4">
    <w:name w:val="CM4"/>
    <w:basedOn w:val="Normale"/>
    <w:next w:val="Normale"/>
    <w:uiPriority w:val="99"/>
    <w:rsid w:val="00880996"/>
    <w:pPr>
      <w:widowControl w:val="0"/>
      <w:autoSpaceDE w:val="0"/>
      <w:autoSpaceDN w:val="0"/>
      <w:adjustRightInd w:val="0"/>
      <w:spacing w:after="258"/>
    </w:pPr>
    <w:rPr>
      <w:rFonts w:ascii="Arial" w:eastAsia="Times New Roman" w:hAnsi="Arial" w:cs="Arial"/>
      <w:lang w:eastAsia="it-IT"/>
    </w:rPr>
  </w:style>
  <w:style w:type="paragraph" w:styleId="Paragrafoelenco">
    <w:name w:val="List Paragraph"/>
    <w:basedOn w:val="Normale"/>
    <w:uiPriority w:val="34"/>
    <w:qFormat/>
    <w:rsid w:val="00880996"/>
    <w:pPr>
      <w:ind w:left="720"/>
      <w:contextualSpacing/>
    </w:pPr>
    <w:rPr>
      <w:rFonts w:ascii="Arial" w:eastAsia="Times New Roman" w:hAnsi="Arial" w:cs="Arial"/>
      <w:lang w:eastAsia="it-IT"/>
    </w:rPr>
  </w:style>
  <w:style w:type="paragraph" w:styleId="Rientrocorpodeltesto3">
    <w:name w:val="Body Text Indent 3"/>
    <w:basedOn w:val="Normale"/>
    <w:link w:val="Rientrocorpodeltesto3Carattere"/>
    <w:unhideWhenUsed/>
    <w:rsid w:val="00A55C66"/>
    <w:pPr>
      <w:ind w:firstLine="708"/>
      <w:jc w:val="both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55C66"/>
    <w:rPr>
      <w:rFonts w:ascii="Arial" w:eastAsia="Times New Roman" w:hAnsi="Arial" w:cs="Times New Roman"/>
      <w:sz w:val="16"/>
      <w:szCs w:val="16"/>
      <w:lang w:val="x-none" w:eastAsia="x-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3B9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13B9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13B9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3B9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3B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49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F9113-7DBC-4D60-AA08-C55A507F7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Administrator</cp:lastModifiedBy>
  <cp:revision>4</cp:revision>
  <cp:lastPrinted>2018-01-15T11:33:00Z</cp:lastPrinted>
  <dcterms:created xsi:type="dcterms:W3CDTF">2021-06-14T08:40:00Z</dcterms:created>
  <dcterms:modified xsi:type="dcterms:W3CDTF">2021-06-14T09:12:00Z</dcterms:modified>
</cp:coreProperties>
</file>