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451" w14:textId="77777777" w:rsidR="00B85334" w:rsidRPr="00B85334" w:rsidRDefault="00B85334" w:rsidP="00B85334">
      <w:pPr>
        <w:jc w:val="center"/>
        <w:rPr>
          <w:rFonts w:ascii="Arial" w:hAnsi="Arial" w:cs="Arial"/>
          <w:b/>
          <w:bCs/>
        </w:rPr>
      </w:pPr>
      <w:r w:rsidRPr="00B85334">
        <w:rPr>
          <w:rFonts w:ascii="Arial" w:hAnsi="Arial" w:cs="Arial"/>
          <w:b/>
          <w:bCs/>
        </w:rPr>
        <w:t>AVVISO</w:t>
      </w:r>
    </w:p>
    <w:p w14:paraId="252B477B" w14:textId="0809C669" w:rsidR="00B85334" w:rsidRPr="00B85334" w:rsidRDefault="00B85334" w:rsidP="00B85334">
      <w:pPr>
        <w:jc w:val="both"/>
        <w:rPr>
          <w:rFonts w:ascii="Arial" w:hAnsi="Arial" w:cs="Arial"/>
        </w:rPr>
      </w:pPr>
      <w:r w:rsidRPr="00B85334">
        <w:rPr>
          <w:rFonts w:ascii="Arial" w:hAnsi="Arial" w:cs="Arial"/>
        </w:rPr>
        <w:t xml:space="preserve">Allo scopo di rispondere alle esigenze delle imprese colpite dalle conseguenze dell'emergenza epidemiologica da COVID-19, la Giunta regionale, con DGR n. 529 del 28 aprile 2020, ha disposto delle modifiche a valere su alcuni bandi afferenti alla programmazione POR FESR 2014-2020 attualmente pubblicati o in corso di gestione. In particolare, con riferimento al </w:t>
      </w:r>
      <w:r>
        <w:rPr>
          <w:rFonts w:ascii="Arial" w:hAnsi="Arial" w:cs="Arial"/>
        </w:rPr>
        <w:t>B</w:t>
      </w:r>
      <w:r w:rsidRPr="00B85334">
        <w:rPr>
          <w:rFonts w:ascii="Arial" w:hAnsi="Arial" w:cs="Arial"/>
        </w:rPr>
        <w:t xml:space="preserve">ando </w:t>
      </w:r>
      <w:r>
        <w:rPr>
          <w:rFonts w:ascii="Arial" w:hAnsi="Arial" w:cs="Arial"/>
        </w:rPr>
        <w:t xml:space="preserve">per l’erogazione di contributi alle imprese aggregate del settore commercio, </w:t>
      </w:r>
      <w:r w:rsidRPr="00B85334">
        <w:rPr>
          <w:rFonts w:ascii="Arial" w:hAnsi="Arial" w:cs="Arial"/>
        </w:rPr>
        <w:t xml:space="preserve">approvato con DGR n. </w:t>
      </w:r>
      <w:r>
        <w:rPr>
          <w:rFonts w:ascii="Arial" w:hAnsi="Arial" w:cs="Arial"/>
        </w:rPr>
        <w:t>623</w:t>
      </w:r>
      <w:r w:rsidRPr="00B85334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14 maggio</w:t>
      </w:r>
      <w:r w:rsidRPr="00B85334">
        <w:rPr>
          <w:rFonts w:ascii="Arial" w:hAnsi="Arial" w:cs="Arial"/>
        </w:rPr>
        <w:t xml:space="preserve"> 2019, relativo all'Azione 3.1.1 sub. </w:t>
      </w:r>
      <w:r>
        <w:rPr>
          <w:rFonts w:ascii="Arial" w:hAnsi="Arial" w:cs="Arial"/>
        </w:rPr>
        <w:t>B</w:t>
      </w:r>
      <w:r w:rsidR="00645D1E">
        <w:rPr>
          <w:rFonts w:ascii="Arial" w:hAnsi="Arial" w:cs="Arial"/>
        </w:rPr>
        <w:t>)</w:t>
      </w:r>
      <w:r w:rsidRPr="00B85334">
        <w:rPr>
          <w:rFonts w:ascii="Arial" w:hAnsi="Arial" w:cs="Arial"/>
        </w:rPr>
        <w:t xml:space="preserve"> del POR FESR 2014-2020, sono state effettuate le variazioni indicate di seguito:</w:t>
      </w:r>
    </w:p>
    <w:p w14:paraId="3A763BEE" w14:textId="42455851" w:rsidR="00B85334" w:rsidRPr="00645D1E" w:rsidRDefault="00B85334" w:rsidP="00645D1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45D1E">
        <w:rPr>
          <w:rFonts w:ascii="Arial" w:hAnsi="Arial" w:cs="Arial"/>
        </w:rPr>
        <w:t>Le scadenze per la conclusione dei progetti e per la rendicontazione delle relative spese sono modificate secondo quanto indicato dalla seguente tabella:</w:t>
      </w:r>
    </w:p>
    <w:tbl>
      <w:tblPr>
        <w:tblW w:w="967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4347"/>
        <w:gridCol w:w="3591"/>
      </w:tblGrid>
      <w:tr w:rsidR="00B85334" w:rsidRPr="00B85334" w14:paraId="657FFF6B" w14:textId="77777777" w:rsidTr="00B85334">
        <w:trPr>
          <w:trHeight w:hRule="exact" w:val="468"/>
        </w:trPr>
        <w:tc>
          <w:tcPr>
            <w:tcW w:w="1738" w:type="dxa"/>
          </w:tcPr>
          <w:p w14:paraId="37877F0D" w14:textId="77777777" w:rsidR="00B85334" w:rsidRPr="00B85334" w:rsidRDefault="00B85334" w:rsidP="00B85334">
            <w:pPr>
              <w:jc w:val="center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  <w:b/>
                <w:bCs/>
              </w:rPr>
              <w:t>Graduatoria</w:t>
            </w:r>
          </w:p>
        </w:tc>
        <w:tc>
          <w:tcPr>
            <w:tcW w:w="4347" w:type="dxa"/>
          </w:tcPr>
          <w:p w14:paraId="6421EC7D" w14:textId="77777777" w:rsidR="00B85334" w:rsidRPr="00B85334" w:rsidRDefault="00B85334" w:rsidP="00B85334">
            <w:pPr>
              <w:jc w:val="center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  <w:b/>
                <w:bCs/>
              </w:rPr>
              <w:t>Scadenze originarie</w:t>
            </w:r>
          </w:p>
        </w:tc>
        <w:tc>
          <w:tcPr>
            <w:tcW w:w="3591" w:type="dxa"/>
          </w:tcPr>
          <w:p w14:paraId="047A5E4A" w14:textId="77777777" w:rsidR="00B85334" w:rsidRPr="00B85334" w:rsidRDefault="00B85334" w:rsidP="00B85334">
            <w:pPr>
              <w:jc w:val="center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  <w:b/>
                <w:bCs/>
              </w:rPr>
              <w:t>Nuove scadenze</w:t>
            </w:r>
          </w:p>
        </w:tc>
      </w:tr>
      <w:tr w:rsidR="00B85334" w:rsidRPr="00B85334" w14:paraId="624BC0AE" w14:textId="77777777" w:rsidTr="00B85334">
        <w:trPr>
          <w:trHeight w:hRule="exact" w:val="1154"/>
        </w:trPr>
        <w:tc>
          <w:tcPr>
            <w:tcW w:w="1738" w:type="dxa"/>
          </w:tcPr>
          <w:p w14:paraId="1CE7D12D" w14:textId="77777777" w:rsidR="00B85334" w:rsidRDefault="00B85334" w:rsidP="00B85334">
            <w:pPr>
              <w:jc w:val="both"/>
              <w:rPr>
                <w:rFonts w:ascii="Arial" w:hAnsi="Arial" w:cs="Arial"/>
              </w:rPr>
            </w:pPr>
            <w:proofErr w:type="gramStart"/>
            <w:r w:rsidRPr="00B85334">
              <w:rPr>
                <w:rFonts w:ascii="Arial" w:hAnsi="Arial" w:cs="Arial"/>
              </w:rPr>
              <w:t>I graduatoria</w:t>
            </w:r>
            <w:proofErr w:type="gramEnd"/>
          </w:p>
          <w:p w14:paraId="7A769119" w14:textId="43EB4713" w:rsidR="00B85334" w:rsidRPr="00B85334" w:rsidRDefault="00B85334" w:rsidP="00B853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DDR n. 412 del 22/11/20009</w:t>
            </w:r>
          </w:p>
        </w:tc>
        <w:tc>
          <w:tcPr>
            <w:tcW w:w="4347" w:type="dxa"/>
          </w:tcPr>
          <w:p w14:paraId="31A95522" w14:textId="576D4E12" w:rsidR="00B85334" w:rsidRPr="00B85334" w:rsidRDefault="00B85334" w:rsidP="00B85334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 xml:space="preserve">Conclusione progetti: </w:t>
            </w:r>
            <w:r>
              <w:rPr>
                <w:rFonts w:ascii="Arial" w:hAnsi="Arial" w:cs="Arial"/>
              </w:rPr>
              <w:t>30 novembre 2020</w:t>
            </w:r>
          </w:p>
          <w:p w14:paraId="4833C64E" w14:textId="4E8DF7CC" w:rsidR="00B85334" w:rsidRPr="00B85334" w:rsidRDefault="00B85334" w:rsidP="00B85334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 xml:space="preserve">Presentazione saldo: </w:t>
            </w:r>
            <w:r>
              <w:rPr>
                <w:rFonts w:ascii="Arial" w:hAnsi="Arial" w:cs="Arial"/>
              </w:rPr>
              <w:t>15 dicembre 2020</w:t>
            </w:r>
          </w:p>
        </w:tc>
        <w:tc>
          <w:tcPr>
            <w:tcW w:w="3591" w:type="dxa"/>
          </w:tcPr>
          <w:p w14:paraId="054B66B8" w14:textId="617B5670" w:rsidR="00B85334" w:rsidRPr="00B85334" w:rsidRDefault="00B85334" w:rsidP="00B85334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 xml:space="preserve">Conclusione progetti: </w:t>
            </w:r>
            <w:r>
              <w:rPr>
                <w:rFonts w:ascii="Arial" w:hAnsi="Arial" w:cs="Arial"/>
              </w:rPr>
              <w:t>30 aprile</w:t>
            </w:r>
            <w:r w:rsidRPr="00B85334">
              <w:rPr>
                <w:rFonts w:ascii="Arial" w:hAnsi="Arial" w:cs="Arial"/>
              </w:rPr>
              <w:t xml:space="preserve"> 2021</w:t>
            </w:r>
          </w:p>
          <w:p w14:paraId="38B06627" w14:textId="752CFD5B" w:rsidR="00B85334" w:rsidRPr="00B85334" w:rsidRDefault="00B85334" w:rsidP="00B85334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 xml:space="preserve">Presentazione saldo: </w:t>
            </w:r>
            <w:r w:rsidR="00694F10">
              <w:rPr>
                <w:rFonts w:ascii="Arial" w:hAnsi="Arial" w:cs="Arial"/>
              </w:rPr>
              <w:t>17 maggio</w:t>
            </w:r>
            <w:r w:rsidRPr="00B85334">
              <w:rPr>
                <w:rFonts w:ascii="Arial" w:hAnsi="Arial" w:cs="Arial"/>
              </w:rPr>
              <w:t xml:space="preserve"> 2021</w:t>
            </w:r>
          </w:p>
        </w:tc>
      </w:tr>
      <w:tr w:rsidR="00B85334" w:rsidRPr="00B85334" w14:paraId="7DFF29D4" w14:textId="77777777" w:rsidTr="00B85334">
        <w:trPr>
          <w:trHeight w:hRule="exact" w:val="1114"/>
        </w:trPr>
        <w:tc>
          <w:tcPr>
            <w:tcW w:w="1738" w:type="dxa"/>
          </w:tcPr>
          <w:p w14:paraId="3DCB4ECF" w14:textId="77777777" w:rsidR="00B85334" w:rsidRDefault="00B85334" w:rsidP="00B85334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>II graduatoria</w:t>
            </w:r>
          </w:p>
          <w:p w14:paraId="0F2BBD3D" w14:textId="5970352B" w:rsidR="00B85334" w:rsidRPr="00B85334" w:rsidRDefault="00B85334" w:rsidP="00B853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DDR n. 25 del 21/02/2020</w:t>
            </w:r>
          </w:p>
        </w:tc>
        <w:tc>
          <w:tcPr>
            <w:tcW w:w="4347" w:type="dxa"/>
          </w:tcPr>
          <w:p w14:paraId="1C078176" w14:textId="3B2BEB89" w:rsidR="00B85334" w:rsidRPr="00B85334" w:rsidRDefault="00B85334" w:rsidP="00B85334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>Conclusione progetti: 1</w:t>
            </w:r>
            <w:r w:rsidR="00413A47">
              <w:rPr>
                <w:rFonts w:ascii="Arial" w:hAnsi="Arial" w:cs="Arial"/>
              </w:rPr>
              <w:t>5</w:t>
            </w:r>
            <w:r w:rsidRPr="00B85334">
              <w:rPr>
                <w:rFonts w:ascii="Arial" w:hAnsi="Arial" w:cs="Arial"/>
              </w:rPr>
              <w:t xml:space="preserve"> </w:t>
            </w:r>
            <w:r w:rsidR="00413A47">
              <w:rPr>
                <w:rFonts w:ascii="Arial" w:hAnsi="Arial" w:cs="Arial"/>
              </w:rPr>
              <w:t>marzo</w:t>
            </w:r>
            <w:r w:rsidRPr="00B85334">
              <w:rPr>
                <w:rFonts w:ascii="Arial" w:hAnsi="Arial" w:cs="Arial"/>
              </w:rPr>
              <w:t xml:space="preserve"> 2021</w:t>
            </w:r>
          </w:p>
          <w:p w14:paraId="66FE5D76" w14:textId="62F48E05" w:rsidR="00B85334" w:rsidRPr="00B85334" w:rsidRDefault="00B85334" w:rsidP="00413A47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 xml:space="preserve">Presentazione saldo: </w:t>
            </w:r>
            <w:r w:rsidR="00413A47">
              <w:rPr>
                <w:rFonts w:ascii="Arial" w:hAnsi="Arial" w:cs="Arial"/>
              </w:rPr>
              <w:t>31 marzo</w:t>
            </w:r>
            <w:bookmarkStart w:id="0" w:name="_GoBack"/>
            <w:bookmarkEnd w:id="0"/>
            <w:r w:rsidRPr="00B85334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3591" w:type="dxa"/>
          </w:tcPr>
          <w:p w14:paraId="700D06ED" w14:textId="77777777" w:rsidR="00694F10" w:rsidRPr="00B85334" w:rsidRDefault="00694F10" w:rsidP="00694F10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 xml:space="preserve">Conclusione progetti: </w:t>
            </w:r>
            <w:r>
              <w:rPr>
                <w:rFonts w:ascii="Arial" w:hAnsi="Arial" w:cs="Arial"/>
              </w:rPr>
              <w:t>30 aprile</w:t>
            </w:r>
            <w:r w:rsidRPr="00B85334">
              <w:rPr>
                <w:rFonts w:ascii="Arial" w:hAnsi="Arial" w:cs="Arial"/>
              </w:rPr>
              <w:t xml:space="preserve"> 2021</w:t>
            </w:r>
          </w:p>
          <w:p w14:paraId="0D728904" w14:textId="3ECFA470" w:rsidR="00B85334" w:rsidRPr="00B85334" w:rsidRDefault="00694F10" w:rsidP="00694F10">
            <w:pPr>
              <w:jc w:val="both"/>
              <w:rPr>
                <w:rFonts w:ascii="Arial" w:hAnsi="Arial" w:cs="Arial"/>
              </w:rPr>
            </w:pPr>
            <w:r w:rsidRPr="00B85334">
              <w:rPr>
                <w:rFonts w:ascii="Arial" w:hAnsi="Arial" w:cs="Arial"/>
              </w:rPr>
              <w:t xml:space="preserve">Presentazione saldo: </w:t>
            </w:r>
            <w:r>
              <w:rPr>
                <w:rFonts w:ascii="Arial" w:hAnsi="Arial" w:cs="Arial"/>
              </w:rPr>
              <w:t>17 maggio</w:t>
            </w:r>
            <w:r w:rsidRPr="00B85334">
              <w:rPr>
                <w:rFonts w:ascii="Arial" w:hAnsi="Arial" w:cs="Arial"/>
              </w:rPr>
              <w:t xml:space="preserve"> 2021</w:t>
            </w:r>
          </w:p>
        </w:tc>
      </w:tr>
    </w:tbl>
    <w:p w14:paraId="1980C242" w14:textId="77777777" w:rsidR="00645D1E" w:rsidRDefault="00645D1E" w:rsidP="00645D1E">
      <w:pPr>
        <w:pStyle w:val="Default"/>
      </w:pPr>
    </w:p>
    <w:p w14:paraId="7BA910B3" w14:textId="4ED1AA1A" w:rsidR="00645D1E" w:rsidRPr="00681CAF" w:rsidRDefault="00645D1E" w:rsidP="00645D1E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Art. 17, comma 2 </w:t>
      </w:r>
      <w:r w:rsidRPr="00645D1E">
        <w:rPr>
          <w:rFonts w:ascii="Arial" w:hAnsi="Arial" w:cs="Arial"/>
          <w:color w:val="auto"/>
          <w:sz w:val="22"/>
          <w:szCs w:val="22"/>
        </w:rPr>
        <w:t>del Bando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45D1E">
        <w:rPr>
          <w:rFonts w:ascii="Arial" w:hAnsi="Arial" w:cs="Arial"/>
          <w:color w:val="auto"/>
          <w:sz w:val="22"/>
          <w:szCs w:val="22"/>
        </w:rPr>
        <w:t xml:space="preserve"> la % massima di </w:t>
      </w:r>
      <w:r>
        <w:rPr>
          <w:rFonts w:ascii="Arial" w:hAnsi="Arial" w:cs="Arial"/>
          <w:color w:val="auto"/>
          <w:sz w:val="22"/>
          <w:szCs w:val="22"/>
        </w:rPr>
        <w:t xml:space="preserve">variazione </w:t>
      </w:r>
      <w:r w:rsidRPr="00645D1E">
        <w:rPr>
          <w:rFonts w:ascii="Arial" w:hAnsi="Arial" w:cs="Arial"/>
        </w:rPr>
        <w:t>dei costi di competenza di ciascun partner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45D1E">
        <w:rPr>
          <w:rFonts w:ascii="Arial" w:hAnsi="Arial" w:cs="Arial"/>
          <w:color w:val="auto"/>
          <w:sz w:val="22"/>
          <w:szCs w:val="22"/>
        </w:rPr>
        <w:t xml:space="preserve">è modificata dal 20% al 30% del costo totale </w:t>
      </w:r>
      <w:r w:rsidRPr="00645D1E">
        <w:rPr>
          <w:rFonts w:ascii="Arial" w:hAnsi="Arial" w:cs="Arial"/>
        </w:rPr>
        <w:t>del progetto</w:t>
      </w:r>
      <w:r>
        <w:rPr>
          <w:rFonts w:ascii="Arial" w:hAnsi="Arial" w:cs="Arial"/>
        </w:rPr>
        <w:t>.</w:t>
      </w:r>
    </w:p>
    <w:p w14:paraId="73940F7C" w14:textId="77777777" w:rsidR="00681CAF" w:rsidRDefault="00681CAF" w:rsidP="00681CA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681CAF">
        <w:rPr>
          <w:rFonts w:ascii="Arial" w:hAnsi="Arial" w:cs="Arial"/>
        </w:rPr>
        <w:t>Art. 18</w:t>
      </w:r>
      <w:r>
        <w:rPr>
          <w:rFonts w:ascii="Arial" w:hAnsi="Arial" w:cs="Arial"/>
        </w:rPr>
        <w:t>, comma 1 del Bando,</w:t>
      </w:r>
    </w:p>
    <w:p w14:paraId="2238DDCA" w14:textId="1222FF1C" w:rsidR="00681CAF" w:rsidRPr="00681CAF" w:rsidRDefault="00681CAF" w:rsidP="00681CAF">
      <w:pPr>
        <w:pStyle w:val="Paragrafoelenco"/>
        <w:jc w:val="both"/>
        <w:rPr>
          <w:rFonts w:ascii="Arial" w:hAnsi="Arial" w:cs="Arial"/>
        </w:rPr>
      </w:pPr>
      <w:r w:rsidRPr="00681CAF">
        <w:rPr>
          <w:rFonts w:ascii="Arial" w:hAnsi="Arial" w:cs="Arial"/>
        </w:rPr>
        <w:t>“Sono previste le seguenti modalità di erogazione del sostegno”:</w:t>
      </w:r>
    </w:p>
    <w:p w14:paraId="493EDD59" w14:textId="70D45EBD" w:rsidR="00681CAF" w:rsidRDefault="00681CAF" w:rsidP="00681CA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645D1E">
        <w:rPr>
          <w:rFonts w:ascii="Arial" w:hAnsi="Arial" w:cs="Arial"/>
        </w:rPr>
        <w:t>Anticipo. “Il Capofila potrà richiedere, entro il 5 gennaio 2021, l’erogazione a titolo di anticipo di una quota fino al 40% del contributo concesso. La richiesta di anticipo è subordinata alla stipula di idonea polizza fideiussoria</w:t>
      </w:r>
      <w:r>
        <w:rPr>
          <w:rFonts w:ascii="Arial" w:hAnsi="Arial" w:cs="Arial"/>
        </w:rPr>
        <w:t>.</w:t>
      </w:r>
    </w:p>
    <w:p w14:paraId="75E86E17" w14:textId="22E49567" w:rsidR="00681CAF" w:rsidRPr="00681CAF" w:rsidRDefault="00681CAF" w:rsidP="00681CAF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45D1E">
        <w:rPr>
          <w:rFonts w:ascii="Arial" w:hAnsi="Arial" w:cs="Arial"/>
        </w:rPr>
        <w:t>Acconto. “Il Capofila potrà richiedere, entro i tre mesi antecedenti la conclusione dell’intervento, l'erogazione a titolo di acconto, di un importo minimo pari al 30% del contributo concesso</w:t>
      </w:r>
      <w:r>
        <w:rPr>
          <w:rFonts w:ascii="Arial" w:hAnsi="Arial" w:cs="Arial"/>
        </w:rPr>
        <w:t>.</w:t>
      </w:r>
    </w:p>
    <w:p w14:paraId="36444817" w14:textId="63A1A0C6" w:rsidR="00681CAF" w:rsidRPr="00681CAF" w:rsidRDefault="00681CAF" w:rsidP="00681CAF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45D1E">
        <w:rPr>
          <w:rFonts w:ascii="Arial" w:hAnsi="Arial" w:cs="Arial"/>
        </w:rPr>
        <w:t>Saldo. “Il Capofila al termine di conclusione del progetto ed entro il 17 maggio 2021, deve presentare la richiesta di erogazione del saldo</w:t>
      </w:r>
      <w:r>
        <w:rPr>
          <w:rFonts w:ascii="Arial" w:hAnsi="Arial" w:cs="Arial"/>
        </w:rPr>
        <w:t>.</w:t>
      </w:r>
    </w:p>
    <w:p w14:paraId="582C7A4E" w14:textId="5B604191" w:rsidR="00645D1E" w:rsidRDefault="00681CAF" w:rsidP="00645D1E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681CAF">
        <w:rPr>
          <w:rFonts w:ascii="Arial" w:hAnsi="Arial" w:cs="Arial"/>
        </w:rPr>
        <w:t xml:space="preserve">Art. 18, comma 2 del Bando, è </w:t>
      </w:r>
      <w:r w:rsidR="00645D1E" w:rsidRPr="00681CAF">
        <w:rPr>
          <w:rFonts w:ascii="Arial" w:hAnsi="Arial" w:cs="Arial"/>
        </w:rPr>
        <w:t xml:space="preserve">consentita una riduzione massima del 50% tra la spesa approvata nei rendiconti e la spesa ammessa in sede di concessione del sostegno. </w:t>
      </w:r>
    </w:p>
    <w:p w14:paraId="7959F304" w14:textId="4F887355" w:rsidR="00B85334" w:rsidRPr="00B85334" w:rsidRDefault="00681CAF" w:rsidP="00681CAF">
      <w:pPr>
        <w:pStyle w:val="Defaul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681CAF">
        <w:rPr>
          <w:rFonts w:ascii="Arial" w:hAnsi="Arial" w:cs="Arial"/>
        </w:rPr>
        <w:t xml:space="preserve">Art. </w:t>
      </w:r>
      <w:r w:rsidR="00645D1E" w:rsidRPr="00681CAF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="00645D1E" w:rsidRPr="00681CAF">
        <w:rPr>
          <w:rFonts w:ascii="Arial" w:hAnsi="Arial" w:cs="Arial"/>
        </w:rPr>
        <w:t xml:space="preserve"> </w:t>
      </w:r>
      <w:r w:rsidRPr="00645D1E">
        <w:rPr>
          <w:rFonts w:ascii="Arial" w:hAnsi="Arial" w:cs="Arial"/>
        </w:rPr>
        <w:t xml:space="preserve">comma 4, </w:t>
      </w:r>
      <w:proofErr w:type="spellStart"/>
      <w:r w:rsidRPr="00645D1E">
        <w:rPr>
          <w:rFonts w:ascii="Arial" w:hAnsi="Arial" w:cs="Arial"/>
        </w:rPr>
        <w:t>lett</w:t>
      </w:r>
      <w:proofErr w:type="spellEnd"/>
      <w:r w:rsidRPr="00645D1E">
        <w:rPr>
          <w:rFonts w:ascii="Arial" w:hAnsi="Arial" w:cs="Arial"/>
        </w:rPr>
        <w:t xml:space="preserve">. a) </w:t>
      </w:r>
      <w:r>
        <w:rPr>
          <w:rFonts w:ascii="Arial" w:hAnsi="Arial" w:cs="Arial"/>
        </w:rPr>
        <w:t>del Bando</w:t>
      </w:r>
      <w:r w:rsidR="00F941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45D1E">
        <w:rPr>
          <w:rFonts w:ascii="Arial" w:hAnsi="Arial" w:cs="Arial"/>
        </w:rPr>
        <w:t>“Abrogato</w:t>
      </w:r>
      <w:r>
        <w:rPr>
          <w:rFonts w:ascii="Arial" w:hAnsi="Arial" w:cs="Arial"/>
        </w:rPr>
        <w:t>”</w:t>
      </w:r>
      <w:r w:rsidR="00645D1E" w:rsidRPr="00645D1E">
        <w:rPr>
          <w:rFonts w:ascii="Arial" w:hAnsi="Arial" w:cs="Arial"/>
        </w:rPr>
        <w:tab/>
      </w:r>
    </w:p>
    <w:sectPr w:rsidR="00B85334" w:rsidRPr="00B85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1D74"/>
    <w:multiLevelType w:val="hybridMultilevel"/>
    <w:tmpl w:val="6B029434"/>
    <w:lvl w:ilvl="0" w:tplc="4BE6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609E5"/>
    <w:multiLevelType w:val="hybridMultilevel"/>
    <w:tmpl w:val="867CA36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220522"/>
    <w:multiLevelType w:val="hybridMultilevel"/>
    <w:tmpl w:val="E5208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4"/>
    <w:rsid w:val="00413A47"/>
    <w:rsid w:val="00645D1E"/>
    <w:rsid w:val="00681CAF"/>
    <w:rsid w:val="00694F10"/>
    <w:rsid w:val="00B85334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30AB"/>
  <w15:chartTrackingRefBased/>
  <w15:docId w15:val="{A69BE4E8-CEF9-4489-8995-C28B6A5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lucisano</dc:creator>
  <cp:keywords/>
  <dc:description/>
  <cp:lastModifiedBy>Francesca Porpiglia</cp:lastModifiedBy>
  <cp:revision>3</cp:revision>
  <dcterms:created xsi:type="dcterms:W3CDTF">2020-05-14T12:15:00Z</dcterms:created>
  <dcterms:modified xsi:type="dcterms:W3CDTF">2020-07-01T09:10:00Z</dcterms:modified>
</cp:coreProperties>
</file>