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051F1" w14:textId="77777777" w:rsidR="008008AE" w:rsidRDefault="008008AE" w:rsidP="008008AE">
      <w:pPr>
        <w:pStyle w:val="Heading3"/>
        <w:spacing w:before="78"/>
        <w:ind w:left="115"/>
        <w:jc w:val="center"/>
      </w:pPr>
      <w:r>
        <w:t>ALLEGATO A7</w:t>
      </w:r>
    </w:p>
    <w:p w14:paraId="2794807D" w14:textId="77777777" w:rsidR="008008AE" w:rsidRDefault="008008AE" w:rsidP="008008AE">
      <w:pPr>
        <w:pStyle w:val="BodyText"/>
        <w:rPr>
          <w:b/>
          <w:sz w:val="24"/>
        </w:rPr>
      </w:pPr>
    </w:p>
    <w:p w14:paraId="071211A8" w14:textId="77777777" w:rsidR="008008AE" w:rsidRDefault="008008AE" w:rsidP="008008AE">
      <w:pPr>
        <w:pStyle w:val="BodyText"/>
        <w:spacing w:before="11"/>
        <w:rPr>
          <w:b/>
          <w:sz w:val="25"/>
        </w:rPr>
      </w:pPr>
    </w:p>
    <w:p w14:paraId="5B3C1021" w14:textId="77777777" w:rsidR="008008AE" w:rsidRDefault="008008AE" w:rsidP="008008AE">
      <w:pPr>
        <w:ind w:left="493" w:right="361" w:hanging="1"/>
        <w:jc w:val="both"/>
        <w:rPr>
          <w:b/>
        </w:rPr>
      </w:pPr>
      <w:r>
        <w:rPr>
          <w:b/>
        </w:rPr>
        <w:t>Programma</w:t>
      </w:r>
      <w:r>
        <w:rPr>
          <w:b/>
          <w:spacing w:val="-15"/>
        </w:rPr>
        <w:t xml:space="preserve"> </w:t>
      </w:r>
      <w:r>
        <w:rPr>
          <w:b/>
        </w:rPr>
        <w:t>Operativo</w:t>
      </w:r>
      <w:r>
        <w:rPr>
          <w:b/>
          <w:spacing w:val="-10"/>
        </w:rPr>
        <w:t xml:space="preserve"> </w:t>
      </w:r>
      <w:r>
        <w:rPr>
          <w:b/>
        </w:rPr>
        <w:t>Regionale</w:t>
      </w:r>
      <w:r>
        <w:rPr>
          <w:b/>
          <w:spacing w:val="-15"/>
        </w:rPr>
        <w:t xml:space="preserve"> </w:t>
      </w:r>
      <w:r>
        <w:rPr>
          <w:b/>
        </w:rPr>
        <w:t>(POR),</w:t>
      </w:r>
      <w:r>
        <w:rPr>
          <w:b/>
          <w:spacing w:val="-9"/>
        </w:rPr>
        <w:t xml:space="preserve"> </w:t>
      </w:r>
      <w:r>
        <w:rPr>
          <w:b/>
        </w:rPr>
        <w:t>parte</w:t>
      </w:r>
      <w:r>
        <w:rPr>
          <w:b/>
          <w:spacing w:val="-12"/>
        </w:rPr>
        <w:t xml:space="preserve"> </w:t>
      </w:r>
      <w:r>
        <w:rPr>
          <w:b/>
        </w:rPr>
        <w:t>FESR,</w:t>
      </w:r>
      <w:r>
        <w:rPr>
          <w:b/>
          <w:spacing w:val="-10"/>
        </w:rPr>
        <w:t xml:space="preserve"> </w:t>
      </w:r>
      <w:r>
        <w:rPr>
          <w:b/>
        </w:rPr>
        <w:t>della</w:t>
      </w:r>
      <w:r>
        <w:rPr>
          <w:b/>
          <w:spacing w:val="-10"/>
        </w:rPr>
        <w:t xml:space="preserve"> </w:t>
      </w:r>
      <w:r>
        <w:rPr>
          <w:b/>
        </w:rPr>
        <w:t>Regione</w:t>
      </w:r>
      <w:r>
        <w:rPr>
          <w:b/>
          <w:spacing w:val="-15"/>
        </w:rPr>
        <w:t xml:space="preserve"> </w:t>
      </w:r>
      <w:r>
        <w:rPr>
          <w:b/>
        </w:rPr>
        <w:t>del</w:t>
      </w:r>
      <w:r>
        <w:rPr>
          <w:b/>
          <w:spacing w:val="-13"/>
        </w:rPr>
        <w:t xml:space="preserve"> </w:t>
      </w:r>
      <w:r>
        <w:rPr>
          <w:b/>
        </w:rPr>
        <w:t>Veneto,</w:t>
      </w:r>
      <w:r>
        <w:rPr>
          <w:b/>
          <w:spacing w:val="-11"/>
        </w:rPr>
        <w:t xml:space="preserve"> </w:t>
      </w:r>
      <w:r>
        <w:rPr>
          <w:b/>
        </w:rPr>
        <w:t>Programmazione</w:t>
      </w:r>
      <w:r>
        <w:rPr>
          <w:b/>
          <w:spacing w:val="-11"/>
        </w:rPr>
        <w:t xml:space="preserve"> </w:t>
      </w:r>
      <w:r>
        <w:rPr>
          <w:b/>
        </w:rPr>
        <w:t>2014- 2020, Asse 2 “Agenda Digitale”, Priorità d’investimento: 2 (a) – “Rafforzare le applicazioni delle TIC per l'e-government, l'e-learning, l'e-inclusione, l'e-culture e l'e-health”, Azione 2.2.1 “Soluzioni tecnologiche per la digitalizzazione per l'innovazione dei processi interni dei vari ambiti della Pubblica Amministrazione nel quadro del Sistema pubblico di connettività, quali ad esempio la giustizia (informatizzazione del processo civile), la sanità, il turismo, le attività e i beni culturali, i servizi alle imprese", Azione 2.2.2 "Soluzioni tecnologiche per la realizzazione di servizi di e-Government interoperabili, integrati (joined-up services) e progettati con cittadini e imprese, e soluzioni integrate per le smart cities and communities (non incluse nell'OT4) (2.2.2 AdP)", Azione 2.2.3 "Interventi per assicurare l'interoperabilità delle banche dati pubbliche [gli interventi comprendono prioritariamente le grandi banche pubbliche - eventualmente anche nuove basi dati, nonché quelle realizzate attraverso la gestione associata delle funzioni ICT, in particolare nei Comuni ricorrendo, ove, a</w:t>
      </w:r>
      <w:r>
        <w:rPr>
          <w:b/>
          <w:spacing w:val="-18"/>
        </w:rPr>
        <w:t xml:space="preserve"> </w:t>
      </w:r>
      <w:r>
        <w:rPr>
          <w:b/>
        </w:rPr>
        <w:t>soluzionicloud]".</w:t>
      </w:r>
    </w:p>
    <w:p w14:paraId="2A43A160" w14:textId="77777777" w:rsidR="008008AE" w:rsidRDefault="008008AE" w:rsidP="008008AE">
      <w:pPr>
        <w:pStyle w:val="BodyText"/>
        <w:rPr>
          <w:b/>
          <w:sz w:val="24"/>
        </w:rPr>
      </w:pPr>
    </w:p>
    <w:p w14:paraId="7F929C1D" w14:textId="77777777" w:rsidR="008008AE" w:rsidRDefault="008008AE" w:rsidP="008008AE">
      <w:pPr>
        <w:pStyle w:val="BodyText"/>
        <w:spacing w:before="10"/>
        <w:rPr>
          <w:b/>
          <w:sz w:val="25"/>
        </w:rPr>
      </w:pPr>
    </w:p>
    <w:p w14:paraId="367C063D" w14:textId="77777777" w:rsidR="008008AE" w:rsidRDefault="008008AE" w:rsidP="008008AE">
      <w:pPr>
        <w:ind w:left="2878"/>
        <w:rPr>
          <w:b/>
        </w:rPr>
      </w:pPr>
      <w:r>
        <w:rPr>
          <w:b/>
        </w:rPr>
        <w:t>Bando pubblico “Agire per la cittadinanza digitale”</w:t>
      </w:r>
    </w:p>
    <w:p w14:paraId="4F0815D2" w14:textId="77777777" w:rsidR="008008AE" w:rsidRDefault="008008AE" w:rsidP="008008AE">
      <w:pPr>
        <w:pStyle w:val="BodyText"/>
        <w:rPr>
          <w:b/>
          <w:sz w:val="24"/>
        </w:rPr>
      </w:pPr>
    </w:p>
    <w:p w14:paraId="0439F3F5" w14:textId="77777777" w:rsidR="008008AE" w:rsidRDefault="008008AE" w:rsidP="008008AE">
      <w:pPr>
        <w:pStyle w:val="BodyText"/>
        <w:spacing w:before="11"/>
        <w:rPr>
          <w:b/>
          <w:sz w:val="23"/>
        </w:rPr>
      </w:pPr>
    </w:p>
    <w:p w14:paraId="3E50A93D" w14:textId="77777777" w:rsidR="008008AE" w:rsidRDefault="008008AE" w:rsidP="008008AE">
      <w:pPr>
        <w:ind w:left="3224"/>
        <w:rPr>
          <w:b/>
        </w:rPr>
      </w:pPr>
      <w:r>
        <w:rPr>
          <w:b/>
        </w:rPr>
        <w:t>SCHEMA MIGRAZIONE DATA CENTER</w:t>
      </w:r>
    </w:p>
    <w:p w14:paraId="37795B95" w14:textId="77777777" w:rsidR="008008AE" w:rsidRDefault="008008AE" w:rsidP="008008AE">
      <w:pPr>
        <w:pStyle w:val="BodyText"/>
        <w:rPr>
          <w:b/>
          <w:sz w:val="24"/>
        </w:rPr>
      </w:pPr>
    </w:p>
    <w:p w14:paraId="45BB357A" w14:textId="77777777" w:rsidR="008008AE" w:rsidRDefault="008008AE" w:rsidP="008008AE">
      <w:pPr>
        <w:pStyle w:val="ListParagraph"/>
        <w:numPr>
          <w:ilvl w:val="0"/>
          <w:numId w:val="12"/>
        </w:numPr>
        <w:tabs>
          <w:tab w:val="left" w:pos="793"/>
        </w:tabs>
        <w:spacing w:before="1"/>
        <w:ind w:hanging="432"/>
        <w:jc w:val="both"/>
        <w:rPr>
          <w:b/>
          <w:sz w:val="28"/>
        </w:rPr>
      </w:pPr>
      <w:bookmarkStart w:id="0" w:name="1_Obiettivi_del_documento"/>
      <w:bookmarkEnd w:id="0"/>
      <w:r>
        <w:rPr>
          <w:b/>
          <w:sz w:val="28"/>
        </w:rPr>
        <w:t>Obiettivi del</w:t>
      </w:r>
      <w:r>
        <w:rPr>
          <w:b/>
          <w:spacing w:val="-1"/>
          <w:sz w:val="28"/>
        </w:rPr>
        <w:t xml:space="preserve"> </w:t>
      </w:r>
      <w:r>
        <w:rPr>
          <w:b/>
          <w:sz w:val="28"/>
        </w:rPr>
        <w:t>documento</w:t>
      </w:r>
    </w:p>
    <w:p w14:paraId="39FF54B3" w14:textId="77777777" w:rsidR="008008AE" w:rsidRDefault="008008AE" w:rsidP="008008AE">
      <w:pPr>
        <w:pStyle w:val="BodyText"/>
        <w:spacing w:before="154" w:line="276" w:lineRule="auto"/>
        <w:ind w:left="360" w:right="256"/>
        <w:jc w:val="both"/>
      </w:pPr>
      <w:r>
        <w:t>Il presente documento si pone l’obiettivo di facilitare le aggregazioni nell’individuazione delle azioni organizzative, tecniche e operative che dovranno essere intraprese per poter esercitare la loro funzione nel territorio.</w:t>
      </w:r>
    </w:p>
    <w:p w14:paraId="13612688" w14:textId="77777777" w:rsidR="008008AE" w:rsidRDefault="008008AE" w:rsidP="008008AE">
      <w:pPr>
        <w:pStyle w:val="BodyText"/>
        <w:spacing w:before="154" w:line="276" w:lineRule="auto"/>
        <w:ind w:left="360" w:right="255"/>
        <w:jc w:val="both"/>
      </w:pPr>
      <w:r>
        <w:t>Quanto appena rappresentato si traduce, fattivamente, nella produzione di un elenco di requisiti (obbligatori o preferibili) e di linee guida che ciascuna aggregazione dovrà utilizzare per valutare lo scostamento della propria infrastruttura informatica rispetto a quanto richiesto e progettare, di conseguenza, un piano di azioni mirate volte a sanare, totalmente o parzialmente, quanto emerso dalla Gap Analysis appena</w:t>
      </w:r>
      <w:r>
        <w:rPr>
          <w:spacing w:val="-16"/>
        </w:rPr>
        <w:t xml:space="preserve"> </w:t>
      </w:r>
      <w:r>
        <w:t>citata.</w:t>
      </w:r>
    </w:p>
    <w:p w14:paraId="110FD82C" w14:textId="77777777" w:rsidR="008008AE" w:rsidRDefault="008008AE" w:rsidP="008008AE">
      <w:pPr>
        <w:pStyle w:val="BodyText"/>
        <w:spacing w:before="151" w:line="276" w:lineRule="auto"/>
        <w:ind w:left="360" w:right="255"/>
        <w:jc w:val="both"/>
      </w:pPr>
      <w:r>
        <w:t>I contenuti che seguono sono stati sostanzialmente divisi in due parti: la prima entra nel merito delle facility di un Data Center fornendo un elenco di requisiti obbligatori o non obbligatori (preferibili), in particolare vengono trattati i macro temi legati all’architettura in senso lato, ai sistemi per le telecomunicazioni, agli impianti elettrici, meccanici, di spegnimento, di sicurezza e di monitoraggio; la seconda, invece, sposta l’attenzione sul cuore di un Data Center focalizzandosi quindi principalmente sulle componenti attive trattandole in modo verticale e definendo delle linee guida rispetto ai macro ambiti di connettività, rete, sicurezza, sistemi (intesa come elaborazione dati e basi dati) e protezione dei dati.</w:t>
      </w:r>
    </w:p>
    <w:p w14:paraId="27E4BC45" w14:textId="77777777" w:rsidR="008008AE" w:rsidRDefault="008008AE" w:rsidP="008008AE">
      <w:pPr>
        <w:pStyle w:val="BodyText"/>
        <w:spacing w:before="153" w:line="276" w:lineRule="auto"/>
        <w:ind w:left="360" w:right="255"/>
        <w:jc w:val="both"/>
      </w:pPr>
      <w:r>
        <w:t>Infine, verrà data una breve descrizione delle modalità con le quali sarà possibile dare evidenza del rispetto dei requisiti e dell’aderenza, parziale o totale, alle linee guida.</w:t>
      </w:r>
    </w:p>
    <w:p w14:paraId="0D1763F5" w14:textId="77777777" w:rsidR="008008AE" w:rsidRDefault="008008AE" w:rsidP="008008AE">
      <w:pPr>
        <w:pStyle w:val="BodyText"/>
        <w:spacing w:before="155" w:line="276" w:lineRule="auto"/>
        <w:ind w:left="360" w:right="254"/>
        <w:jc w:val="both"/>
      </w:pPr>
      <w:r>
        <w:t>Si precisa che le indicazioni fornite nel presente Allegato, sia in termini di requisiti sia per quanto riguarda le linee guida, sono state elaborate tenendo in forte considerazione le Agende Digitali nazionale (Agenzia per l’Italia Digitale - AgID) e regionale (Regione Veneto - RVE) ed i rispettivi Piani Triennali per l’informatica che, sebbene diverse nella forma, perseguono obiettivi e finalità comuni. Per tale motivo da una parte i requisiti, sebbene rivisti, si rifanno agli stessi forniti da AgID per il censimento del Patrimonio ICT della Pubblica Amministrazione, mentre dall’altra le linee guida sono volte a rafforzare il modello multi-cloud ibrido progettato e voluto dalla Regione</w:t>
      </w:r>
      <w:r>
        <w:rPr>
          <w:spacing w:val="-6"/>
        </w:rPr>
        <w:t xml:space="preserve"> </w:t>
      </w:r>
      <w:r>
        <w:t>Veneto.</w:t>
      </w:r>
    </w:p>
    <w:p w14:paraId="55626D05" w14:textId="77777777" w:rsidR="008008AE" w:rsidRDefault="008008AE" w:rsidP="008008AE">
      <w:pPr>
        <w:spacing w:line="276" w:lineRule="auto"/>
        <w:jc w:val="both"/>
        <w:sectPr w:rsidR="008008AE">
          <w:pgSz w:w="11920" w:h="16850"/>
          <w:pgMar w:top="1240" w:right="760" w:bottom="280" w:left="640" w:header="720" w:footer="720" w:gutter="0"/>
          <w:cols w:space="720"/>
        </w:sectPr>
      </w:pPr>
    </w:p>
    <w:p w14:paraId="3BFD2971" w14:textId="77777777" w:rsidR="008008AE" w:rsidRDefault="008008AE" w:rsidP="008008AE">
      <w:pPr>
        <w:pStyle w:val="Heading1"/>
        <w:numPr>
          <w:ilvl w:val="0"/>
          <w:numId w:val="12"/>
        </w:numPr>
        <w:tabs>
          <w:tab w:val="left" w:pos="792"/>
          <w:tab w:val="left" w:pos="793"/>
        </w:tabs>
        <w:spacing w:before="71"/>
        <w:ind w:hanging="432"/>
        <w:rPr>
          <w:rFonts w:ascii="Times New Roman"/>
        </w:rPr>
      </w:pPr>
      <w:bookmarkStart w:id="1" w:name="2_Requisiti_e_Linee_Guida"/>
      <w:bookmarkEnd w:id="1"/>
      <w:r>
        <w:rPr>
          <w:rFonts w:ascii="Times New Roman"/>
        </w:rPr>
        <w:lastRenderedPageBreak/>
        <w:t>Requisiti e Linee</w:t>
      </w:r>
      <w:r>
        <w:rPr>
          <w:rFonts w:ascii="Times New Roman"/>
          <w:spacing w:val="-3"/>
        </w:rPr>
        <w:t xml:space="preserve"> </w:t>
      </w:r>
      <w:r>
        <w:rPr>
          <w:rFonts w:ascii="Times New Roman"/>
        </w:rPr>
        <w:t>Guida</w:t>
      </w:r>
    </w:p>
    <w:p w14:paraId="7A2B989B" w14:textId="77777777" w:rsidR="008008AE" w:rsidRDefault="008008AE" w:rsidP="008008AE">
      <w:pPr>
        <w:pStyle w:val="BodyText"/>
        <w:spacing w:before="5"/>
        <w:rPr>
          <w:b/>
          <w:sz w:val="32"/>
        </w:rPr>
      </w:pPr>
    </w:p>
    <w:p w14:paraId="758A7A3A" w14:textId="77777777" w:rsidR="008008AE" w:rsidRDefault="008008AE" w:rsidP="008008AE">
      <w:pPr>
        <w:pStyle w:val="Heading2"/>
        <w:numPr>
          <w:ilvl w:val="1"/>
          <w:numId w:val="12"/>
        </w:numPr>
        <w:tabs>
          <w:tab w:val="left" w:pos="1779"/>
          <w:tab w:val="left" w:pos="1780"/>
        </w:tabs>
        <w:jc w:val="left"/>
        <w:rPr>
          <w:rFonts w:ascii="Times New Roman"/>
        </w:rPr>
      </w:pPr>
      <w:bookmarkStart w:id="2" w:name="2.1_Requisiti_delle_Facility"/>
      <w:bookmarkEnd w:id="2"/>
      <w:r>
        <w:rPr>
          <w:rFonts w:ascii="Times New Roman"/>
        </w:rPr>
        <w:t>Requisiti delle</w:t>
      </w:r>
      <w:r>
        <w:rPr>
          <w:rFonts w:ascii="Times New Roman"/>
          <w:spacing w:val="-2"/>
        </w:rPr>
        <w:t xml:space="preserve"> </w:t>
      </w:r>
      <w:r>
        <w:rPr>
          <w:rFonts w:ascii="Times New Roman"/>
        </w:rPr>
        <w:t>Facility</w:t>
      </w:r>
    </w:p>
    <w:p w14:paraId="5C7FF017" w14:textId="77777777" w:rsidR="008008AE" w:rsidRDefault="008008AE" w:rsidP="008008AE">
      <w:pPr>
        <w:pStyle w:val="BodyText"/>
        <w:rPr>
          <w:b/>
          <w:sz w:val="20"/>
        </w:rPr>
      </w:pPr>
    </w:p>
    <w:p w14:paraId="332A8749" w14:textId="77777777" w:rsidR="008008AE" w:rsidRDefault="008008AE" w:rsidP="008008AE">
      <w:pPr>
        <w:pStyle w:val="BodyText"/>
        <w:rPr>
          <w:b/>
          <w:sz w:val="20"/>
        </w:rPr>
      </w:pPr>
    </w:p>
    <w:p w14:paraId="0194C8B3" w14:textId="77777777" w:rsidR="008008AE" w:rsidRDefault="008008AE" w:rsidP="008008AE">
      <w:pPr>
        <w:pStyle w:val="BodyText"/>
        <w:spacing w:before="6"/>
        <w:rPr>
          <w:b/>
          <w:sz w:val="14"/>
        </w:rPr>
      </w:pPr>
    </w:p>
    <w:tbl>
      <w:tblPr>
        <w:tblW w:w="0" w:type="auto"/>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1"/>
        <w:gridCol w:w="1138"/>
        <w:gridCol w:w="3089"/>
        <w:gridCol w:w="3149"/>
        <w:gridCol w:w="955"/>
        <w:gridCol w:w="1008"/>
      </w:tblGrid>
      <w:tr w:rsidR="008008AE" w14:paraId="657D20D0" w14:textId="77777777" w:rsidTr="00737700">
        <w:trPr>
          <w:trHeight w:val="1091"/>
        </w:trPr>
        <w:tc>
          <w:tcPr>
            <w:tcW w:w="281" w:type="dxa"/>
          </w:tcPr>
          <w:p w14:paraId="43E431F3" w14:textId="77777777" w:rsidR="008008AE" w:rsidRDefault="008008AE" w:rsidP="00737700">
            <w:pPr>
              <w:pStyle w:val="TableParagraph"/>
              <w:rPr>
                <w:b/>
                <w:sz w:val="14"/>
              </w:rPr>
            </w:pPr>
          </w:p>
          <w:p w14:paraId="245D1697" w14:textId="77777777" w:rsidR="008008AE" w:rsidRDefault="008008AE" w:rsidP="00737700">
            <w:pPr>
              <w:pStyle w:val="TableParagraph"/>
              <w:spacing w:before="123"/>
              <w:ind w:right="-29"/>
              <w:jc w:val="right"/>
              <w:rPr>
                <w:b/>
                <w:sz w:val="14"/>
              </w:rPr>
            </w:pPr>
            <w:r>
              <w:rPr>
                <w:b/>
                <w:w w:val="99"/>
                <w:sz w:val="14"/>
              </w:rPr>
              <w:t>N</w:t>
            </w:r>
          </w:p>
          <w:p w14:paraId="22385F98" w14:textId="77777777" w:rsidR="008008AE" w:rsidRDefault="008008AE" w:rsidP="00737700">
            <w:pPr>
              <w:pStyle w:val="TableParagraph"/>
              <w:ind w:right="44"/>
              <w:jc w:val="right"/>
              <w:rPr>
                <w:b/>
                <w:sz w:val="14"/>
              </w:rPr>
            </w:pPr>
            <w:r>
              <w:rPr>
                <w:b/>
                <w:w w:val="99"/>
                <w:sz w:val="14"/>
              </w:rPr>
              <w:t>.</w:t>
            </w:r>
          </w:p>
        </w:tc>
        <w:tc>
          <w:tcPr>
            <w:tcW w:w="1138" w:type="dxa"/>
          </w:tcPr>
          <w:p w14:paraId="67B821A8" w14:textId="77777777" w:rsidR="008008AE" w:rsidRDefault="008008AE" w:rsidP="00737700">
            <w:pPr>
              <w:pStyle w:val="TableParagraph"/>
              <w:rPr>
                <w:b/>
                <w:sz w:val="14"/>
              </w:rPr>
            </w:pPr>
          </w:p>
          <w:p w14:paraId="1DF02943" w14:textId="77777777" w:rsidR="008008AE" w:rsidRDefault="008008AE" w:rsidP="00737700">
            <w:pPr>
              <w:pStyle w:val="TableParagraph"/>
              <w:spacing w:before="123"/>
              <w:ind w:left="349"/>
              <w:rPr>
                <w:b/>
                <w:sz w:val="14"/>
              </w:rPr>
            </w:pPr>
            <w:r>
              <w:rPr>
                <w:b/>
                <w:sz w:val="14"/>
              </w:rPr>
              <w:t>Ambito</w:t>
            </w:r>
          </w:p>
        </w:tc>
        <w:tc>
          <w:tcPr>
            <w:tcW w:w="3089" w:type="dxa"/>
          </w:tcPr>
          <w:p w14:paraId="216BB327" w14:textId="77777777" w:rsidR="008008AE" w:rsidRDefault="008008AE" w:rsidP="00737700">
            <w:pPr>
              <w:pStyle w:val="TableParagraph"/>
              <w:rPr>
                <w:b/>
                <w:sz w:val="14"/>
              </w:rPr>
            </w:pPr>
          </w:p>
          <w:p w14:paraId="3BC4A168" w14:textId="77777777" w:rsidR="008008AE" w:rsidRDefault="008008AE" w:rsidP="00737700">
            <w:pPr>
              <w:pStyle w:val="TableParagraph"/>
              <w:spacing w:before="123"/>
              <w:ind w:left="1217" w:right="1188"/>
              <w:jc w:val="center"/>
              <w:rPr>
                <w:b/>
                <w:sz w:val="14"/>
              </w:rPr>
            </w:pPr>
            <w:r>
              <w:rPr>
                <w:b/>
                <w:sz w:val="14"/>
              </w:rPr>
              <w:t>Indicatore</w:t>
            </w:r>
          </w:p>
        </w:tc>
        <w:tc>
          <w:tcPr>
            <w:tcW w:w="3149" w:type="dxa"/>
          </w:tcPr>
          <w:p w14:paraId="0170DC24" w14:textId="77777777" w:rsidR="008008AE" w:rsidRDefault="008008AE" w:rsidP="00737700">
            <w:pPr>
              <w:pStyle w:val="TableParagraph"/>
              <w:rPr>
                <w:b/>
                <w:sz w:val="14"/>
              </w:rPr>
            </w:pPr>
          </w:p>
          <w:p w14:paraId="61B9FDE2" w14:textId="77777777" w:rsidR="008008AE" w:rsidRDefault="008008AE" w:rsidP="00737700">
            <w:pPr>
              <w:pStyle w:val="TableParagraph"/>
              <w:spacing w:before="123"/>
              <w:ind w:left="1193" w:right="1179"/>
              <w:jc w:val="center"/>
              <w:rPr>
                <w:b/>
                <w:sz w:val="14"/>
              </w:rPr>
            </w:pPr>
            <w:r>
              <w:rPr>
                <w:b/>
                <w:sz w:val="14"/>
              </w:rPr>
              <w:t>Valutazione</w:t>
            </w:r>
          </w:p>
        </w:tc>
        <w:tc>
          <w:tcPr>
            <w:tcW w:w="955" w:type="dxa"/>
          </w:tcPr>
          <w:p w14:paraId="374DB8C5" w14:textId="77777777" w:rsidR="008008AE" w:rsidRDefault="008008AE" w:rsidP="00737700">
            <w:pPr>
              <w:pStyle w:val="TableParagraph"/>
              <w:spacing w:before="7"/>
              <w:rPr>
                <w:b/>
                <w:sz w:val="17"/>
              </w:rPr>
            </w:pPr>
          </w:p>
          <w:p w14:paraId="3BB63190" w14:textId="77777777" w:rsidR="008008AE" w:rsidRDefault="008008AE" w:rsidP="00737700">
            <w:pPr>
              <w:pStyle w:val="TableParagraph"/>
              <w:ind w:left="209" w:right="166" w:firstLine="10"/>
              <w:jc w:val="center"/>
              <w:rPr>
                <w:b/>
                <w:sz w:val="14"/>
              </w:rPr>
            </w:pPr>
            <w:r>
              <w:rPr>
                <w:b/>
                <w:sz w:val="14"/>
              </w:rPr>
              <w:t xml:space="preserve">Requisit o      </w:t>
            </w:r>
            <w:r>
              <w:rPr>
                <w:b/>
                <w:spacing w:val="-1"/>
                <w:sz w:val="14"/>
              </w:rPr>
              <w:t xml:space="preserve">obbligato </w:t>
            </w:r>
            <w:r>
              <w:rPr>
                <w:b/>
                <w:sz w:val="14"/>
              </w:rPr>
              <w:t>rio</w:t>
            </w:r>
          </w:p>
        </w:tc>
        <w:tc>
          <w:tcPr>
            <w:tcW w:w="1008" w:type="dxa"/>
          </w:tcPr>
          <w:p w14:paraId="57982C8A" w14:textId="77777777" w:rsidR="008008AE" w:rsidRDefault="008008AE" w:rsidP="00737700">
            <w:pPr>
              <w:pStyle w:val="TableParagraph"/>
              <w:spacing w:before="123"/>
              <w:ind w:left="200" w:right="167" w:firstLine="5"/>
              <w:jc w:val="center"/>
              <w:rPr>
                <w:b/>
                <w:sz w:val="14"/>
              </w:rPr>
            </w:pPr>
            <w:r>
              <w:rPr>
                <w:b/>
                <w:sz w:val="14"/>
              </w:rPr>
              <w:t xml:space="preserve">Requisito non </w:t>
            </w:r>
            <w:r>
              <w:rPr>
                <w:b/>
                <w:spacing w:val="-1"/>
                <w:sz w:val="14"/>
              </w:rPr>
              <w:t xml:space="preserve">obbligator </w:t>
            </w:r>
            <w:r>
              <w:rPr>
                <w:b/>
                <w:sz w:val="14"/>
              </w:rPr>
              <w:t xml:space="preserve">io     </w:t>
            </w:r>
            <w:r>
              <w:rPr>
                <w:b/>
                <w:w w:val="95"/>
                <w:sz w:val="14"/>
              </w:rPr>
              <w:t>(preferibil</w:t>
            </w:r>
          </w:p>
          <w:p w14:paraId="03F19210" w14:textId="77777777" w:rsidR="008008AE" w:rsidRDefault="008008AE" w:rsidP="00737700">
            <w:pPr>
              <w:pStyle w:val="TableParagraph"/>
              <w:spacing w:before="1" w:line="142" w:lineRule="exact"/>
              <w:ind w:left="437" w:right="402"/>
              <w:jc w:val="center"/>
              <w:rPr>
                <w:b/>
                <w:sz w:val="14"/>
              </w:rPr>
            </w:pPr>
            <w:r>
              <w:rPr>
                <w:b/>
                <w:sz w:val="14"/>
              </w:rPr>
              <w:t>e)</w:t>
            </w:r>
          </w:p>
        </w:tc>
      </w:tr>
      <w:tr w:rsidR="008008AE" w14:paraId="3658655B" w14:textId="77777777" w:rsidTr="00737700">
        <w:trPr>
          <w:trHeight w:val="467"/>
        </w:trPr>
        <w:tc>
          <w:tcPr>
            <w:tcW w:w="9620" w:type="dxa"/>
            <w:gridSpan w:val="6"/>
          </w:tcPr>
          <w:p w14:paraId="0C60C3D3" w14:textId="77777777" w:rsidR="008008AE" w:rsidRDefault="008008AE" w:rsidP="00737700">
            <w:pPr>
              <w:pStyle w:val="TableParagraph"/>
              <w:spacing w:before="2"/>
              <w:rPr>
                <w:b/>
                <w:sz w:val="13"/>
              </w:rPr>
            </w:pPr>
          </w:p>
          <w:p w14:paraId="77453D95" w14:textId="77777777" w:rsidR="008008AE" w:rsidRDefault="008008AE" w:rsidP="00737700">
            <w:pPr>
              <w:pStyle w:val="TableParagraph"/>
              <w:ind w:left="4172" w:right="4159"/>
              <w:jc w:val="center"/>
              <w:rPr>
                <w:b/>
                <w:sz w:val="14"/>
              </w:rPr>
            </w:pPr>
            <w:r>
              <w:rPr>
                <w:b/>
                <w:sz w:val="14"/>
              </w:rPr>
              <w:t>Telecomunicazioni</w:t>
            </w:r>
          </w:p>
        </w:tc>
      </w:tr>
      <w:tr w:rsidR="008008AE" w14:paraId="29CE6EB7" w14:textId="77777777" w:rsidTr="00737700">
        <w:trPr>
          <w:trHeight w:val="464"/>
        </w:trPr>
        <w:tc>
          <w:tcPr>
            <w:tcW w:w="281" w:type="dxa"/>
          </w:tcPr>
          <w:p w14:paraId="78352102" w14:textId="77777777" w:rsidR="008008AE" w:rsidRDefault="008008AE" w:rsidP="00737700">
            <w:pPr>
              <w:pStyle w:val="TableParagraph"/>
              <w:spacing w:before="2"/>
              <w:rPr>
                <w:b/>
                <w:sz w:val="13"/>
              </w:rPr>
            </w:pPr>
          </w:p>
          <w:p w14:paraId="29403879" w14:textId="77777777" w:rsidR="008008AE" w:rsidRDefault="008008AE" w:rsidP="00737700">
            <w:pPr>
              <w:pStyle w:val="TableParagraph"/>
              <w:ind w:left="23"/>
              <w:jc w:val="center"/>
              <w:rPr>
                <w:sz w:val="14"/>
              </w:rPr>
            </w:pPr>
            <w:r>
              <w:rPr>
                <w:w w:val="99"/>
                <w:sz w:val="14"/>
              </w:rPr>
              <w:t>1</w:t>
            </w:r>
          </w:p>
        </w:tc>
        <w:tc>
          <w:tcPr>
            <w:tcW w:w="1138" w:type="dxa"/>
          </w:tcPr>
          <w:p w14:paraId="1FC33F6B" w14:textId="77777777" w:rsidR="008008AE" w:rsidRDefault="008008AE" w:rsidP="00737700">
            <w:pPr>
              <w:pStyle w:val="TableParagraph"/>
              <w:spacing w:before="2"/>
              <w:rPr>
                <w:b/>
                <w:sz w:val="13"/>
              </w:rPr>
            </w:pPr>
          </w:p>
          <w:p w14:paraId="2064ADF6" w14:textId="77777777" w:rsidR="008008AE" w:rsidRDefault="008008AE" w:rsidP="00737700">
            <w:pPr>
              <w:pStyle w:val="TableParagraph"/>
              <w:ind w:left="316"/>
              <w:rPr>
                <w:sz w:val="14"/>
              </w:rPr>
            </w:pPr>
            <w:r>
              <w:rPr>
                <w:sz w:val="14"/>
              </w:rPr>
              <w:t>Generale</w:t>
            </w:r>
          </w:p>
        </w:tc>
        <w:tc>
          <w:tcPr>
            <w:tcW w:w="3089" w:type="dxa"/>
          </w:tcPr>
          <w:p w14:paraId="517271C9" w14:textId="77777777" w:rsidR="008008AE" w:rsidRDefault="008008AE" w:rsidP="00737700">
            <w:pPr>
              <w:pStyle w:val="TableParagraph"/>
              <w:spacing w:before="101"/>
              <w:ind w:left="248" w:right="651"/>
              <w:rPr>
                <w:sz w:val="14"/>
              </w:rPr>
            </w:pPr>
            <w:r>
              <w:rPr>
                <w:sz w:val="14"/>
              </w:rPr>
              <w:t>Area principale di distribuzione telecomunicazioni ridondata</w:t>
            </w:r>
          </w:p>
        </w:tc>
        <w:tc>
          <w:tcPr>
            <w:tcW w:w="3149" w:type="dxa"/>
          </w:tcPr>
          <w:p w14:paraId="2E84076F" w14:textId="77777777" w:rsidR="008008AE" w:rsidRDefault="008008AE" w:rsidP="00737700">
            <w:pPr>
              <w:pStyle w:val="TableParagraph"/>
              <w:spacing w:before="2"/>
              <w:rPr>
                <w:b/>
                <w:sz w:val="13"/>
              </w:rPr>
            </w:pPr>
          </w:p>
          <w:p w14:paraId="1A1DF7E1" w14:textId="77777777" w:rsidR="008008AE" w:rsidRDefault="008008AE" w:rsidP="00737700">
            <w:pPr>
              <w:pStyle w:val="TableParagraph"/>
              <w:ind w:left="1193" w:right="1109"/>
              <w:jc w:val="center"/>
              <w:rPr>
                <w:sz w:val="14"/>
              </w:rPr>
            </w:pPr>
            <w:r>
              <w:rPr>
                <w:sz w:val="14"/>
              </w:rPr>
              <w:t>Si</w:t>
            </w:r>
          </w:p>
        </w:tc>
        <w:tc>
          <w:tcPr>
            <w:tcW w:w="955" w:type="dxa"/>
          </w:tcPr>
          <w:p w14:paraId="0ABB4251" w14:textId="77777777" w:rsidR="008008AE" w:rsidRDefault="008008AE" w:rsidP="00737700">
            <w:pPr>
              <w:pStyle w:val="TableParagraph"/>
              <w:spacing w:before="2"/>
              <w:rPr>
                <w:b/>
                <w:sz w:val="13"/>
              </w:rPr>
            </w:pPr>
          </w:p>
          <w:p w14:paraId="4CEBCD28" w14:textId="77777777" w:rsidR="008008AE" w:rsidRDefault="008008AE" w:rsidP="00737700">
            <w:pPr>
              <w:pStyle w:val="TableParagraph"/>
              <w:ind w:left="31"/>
              <w:jc w:val="center"/>
              <w:rPr>
                <w:b/>
                <w:sz w:val="14"/>
              </w:rPr>
            </w:pPr>
            <w:r>
              <w:rPr>
                <w:b/>
                <w:w w:val="99"/>
                <w:sz w:val="14"/>
              </w:rPr>
              <w:t>X</w:t>
            </w:r>
          </w:p>
        </w:tc>
        <w:tc>
          <w:tcPr>
            <w:tcW w:w="1008" w:type="dxa"/>
          </w:tcPr>
          <w:p w14:paraId="0D2A460F" w14:textId="77777777" w:rsidR="008008AE" w:rsidRDefault="008008AE" w:rsidP="00737700">
            <w:pPr>
              <w:pStyle w:val="TableParagraph"/>
              <w:rPr>
                <w:sz w:val="14"/>
              </w:rPr>
            </w:pPr>
          </w:p>
        </w:tc>
      </w:tr>
      <w:tr w:rsidR="008008AE" w14:paraId="5D2C6511" w14:textId="77777777" w:rsidTr="00737700">
        <w:trPr>
          <w:trHeight w:val="340"/>
        </w:trPr>
        <w:tc>
          <w:tcPr>
            <w:tcW w:w="281" w:type="dxa"/>
          </w:tcPr>
          <w:p w14:paraId="6F7A1DF9" w14:textId="77777777" w:rsidR="008008AE" w:rsidRDefault="008008AE" w:rsidP="00737700">
            <w:pPr>
              <w:pStyle w:val="TableParagraph"/>
              <w:spacing w:before="89"/>
              <w:ind w:left="23"/>
              <w:jc w:val="center"/>
              <w:rPr>
                <w:sz w:val="14"/>
              </w:rPr>
            </w:pPr>
            <w:r>
              <w:rPr>
                <w:w w:val="99"/>
                <w:sz w:val="14"/>
              </w:rPr>
              <w:t>2</w:t>
            </w:r>
          </w:p>
        </w:tc>
        <w:tc>
          <w:tcPr>
            <w:tcW w:w="1138" w:type="dxa"/>
          </w:tcPr>
          <w:p w14:paraId="3ADCBBD7" w14:textId="77777777" w:rsidR="008008AE" w:rsidRDefault="008008AE" w:rsidP="00737700">
            <w:pPr>
              <w:pStyle w:val="TableParagraph"/>
              <w:spacing w:before="73"/>
              <w:ind w:left="316"/>
              <w:rPr>
                <w:sz w:val="14"/>
              </w:rPr>
            </w:pPr>
            <w:r>
              <w:rPr>
                <w:sz w:val="14"/>
              </w:rPr>
              <w:t>Generale</w:t>
            </w:r>
          </w:p>
        </w:tc>
        <w:tc>
          <w:tcPr>
            <w:tcW w:w="3089" w:type="dxa"/>
          </w:tcPr>
          <w:p w14:paraId="411EED9D" w14:textId="77777777" w:rsidR="008008AE" w:rsidRDefault="008008AE" w:rsidP="00737700">
            <w:pPr>
              <w:pStyle w:val="TableParagraph"/>
              <w:spacing w:before="72" w:line="153" w:lineRule="auto"/>
              <w:ind w:left="248" w:right="651"/>
              <w:rPr>
                <w:sz w:val="14"/>
              </w:rPr>
            </w:pPr>
            <w:r>
              <w:rPr>
                <w:sz w:val="14"/>
              </w:rPr>
              <w:t>Cablaggi telecomunicazioni e percorsi orizzontali ridondanti</w:t>
            </w:r>
          </w:p>
        </w:tc>
        <w:tc>
          <w:tcPr>
            <w:tcW w:w="3149" w:type="dxa"/>
          </w:tcPr>
          <w:p w14:paraId="5A8E76F3" w14:textId="77777777" w:rsidR="008008AE" w:rsidRDefault="008008AE" w:rsidP="00737700">
            <w:pPr>
              <w:pStyle w:val="TableParagraph"/>
              <w:spacing w:before="89"/>
              <w:ind w:left="1193" w:right="1109"/>
              <w:jc w:val="center"/>
              <w:rPr>
                <w:sz w:val="14"/>
              </w:rPr>
            </w:pPr>
            <w:r>
              <w:rPr>
                <w:sz w:val="14"/>
              </w:rPr>
              <w:t>Si</w:t>
            </w:r>
          </w:p>
        </w:tc>
        <w:tc>
          <w:tcPr>
            <w:tcW w:w="955" w:type="dxa"/>
          </w:tcPr>
          <w:p w14:paraId="26763D18" w14:textId="77777777" w:rsidR="008008AE" w:rsidRDefault="008008AE" w:rsidP="00737700">
            <w:pPr>
              <w:pStyle w:val="TableParagraph"/>
              <w:spacing w:before="89"/>
              <w:ind w:left="31"/>
              <w:jc w:val="center"/>
              <w:rPr>
                <w:b/>
                <w:sz w:val="14"/>
              </w:rPr>
            </w:pPr>
            <w:r>
              <w:rPr>
                <w:b/>
                <w:w w:val="99"/>
                <w:sz w:val="14"/>
              </w:rPr>
              <w:t>X</w:t>
            </w:r>
          </w:p>
        </w:tc>
        <w:tc>
          <w:tcPr>
            <w:tcW w:w="1008" w:type="dxa"/>
          </w:tcPr>
          <w:p w14:paraId="21127C04" w14:textId="77777777" w:rsidR="008008AE" w:rsidRDefault="008008AE" w:rsidP="00737700">
            <w:pPr>
              <w:pStyle w:val="TableParagraph"/>
              <w:rPr>
                <w:sz w:val="14"/>
              </w:rPr>
            </w:pPr>
          </w:p>
        </w:tc>
      </w:tr>
      <w:tr w:rsidR="008008AE" w14:paraId="42F05879" w14:textId="77777777" w:rsidTr="00737700">
        <w:trPr>
          <w:trHeight w:val="323"/>
        </w:trPr>
        <w:tc>
          <w:tcPr>
            <w:tcW w:w="281" w:type="dxa"/>
          </w:tcPr>
          <w:p w14:paraId="0B2E1F2F" w14:textId="77777777" w:rsidR="008008AE" w:rsidRDefault="008008AE" w:rsidP="00737700">
            <w:pPr>
              <w:pStyle w:val="TableParagraph"/>
              <w:spacing w:before="82"/>
              <w:ind w:left="23"/>
              <w:jc w:val="center"/>
              <w:rPr>
                <w:sz w:val="14"/>
              </w:rPr>
            </w:pPr>
            <w:r>
              <w:rPr>
                <w:w w:val="99"/>
                <w:sz w:val="14"/>
              </w:rPr>
              <w:t>3</w:t>
            </w:r>
          </w:p>
        </w:tc>
        <w:tc>
          <w:tcPr>
            <w:tcW w:w="1138" w:type="dxa"/>
          </w:tcPr>
          <w:p w14:paraId="036F1808" w14:textId="77777777" w:rsidR="008008AE" w:rsidRDefault="008008AE" w:rsidP="00737700">
            <w:pPr>
              <w:pStyle w:val="TableParagraph"/>
              <w:spacing w:before="65"/>
              <w:ind w:left="316"/>
              <w:rPr>
                <w:sz w:val="14"/>
              </w:rPr>
            </w:pPr>
            <w:r>
              <w:rPr>
                <w:sz w:val="14"/>
              </w:rPr>
              <w:t>Generale</w:t>
            </w:r>
          </w:p>
        </w:tc>
        <w:tc>
          <w:tcPr>
            <w:tcW w:w="3089" w:type="dxa"/>
          </w:tcPr>
          <w:p w14:paraId="57F9A918" w14:textId="77777777" w:rsidR="008008AE" w:rsidRDefault="008008AE" w:rsidP="00737700">
            <w:pPr>
              <w:pStyle w:val="TableParagraph"/>
              <w:spacing w:before="56" w:line="160" w:lineRule="auto"/>
              <w:ind w:left="248" w:right="367"/>
              <w:rPr>
                <w:sz w:val="14"/>
              </w:rPr>
            </w:pPr>
            <w:r>
              <w:rPr>
                <w:sz w:val="14"/>
              </w:rPr>
              <w:t>Pozzetti di Accesso della fibra con distanza superiore ai 20 m</w:t>
            </w:r>
          </w:p>
        </w:tc>
        <w:tc>
          <w:tcPr>
            <w:tcW w:w="3149" w:type="dxa"/>
          </w:tcPr>
          <w:p w14:paraId="1FD8F4C8" w14:textId="77777777" w:rsidR="008008AE" w:rsidRDefault="008008AE" w:rsidP="00737700">
            <w:pPr>
              <w:pStyle w:val="TableParagraph"/>
              <w:spacing w:before="82"/>
              <w:ind w:left="1193" w:right="1109"/>
              <w:jc w:val="center"/>
              <w:rPr>
                <w:sz w:val="14"/>
              </w:rPr>
            </w:pPr>
            <w:r>
              <w:rPr>
                <w:sz w:val="14"/>
              </w:rPr>
              <w:t>Si</w:t>
            </w:r>
          </w:p>
        </w:tc>
        <w:tc>
          <w:tcPr>
            <w:tcW w:w="955" w:type="dxa"/>
          </w:tcPr>
          <w:p w14:paraId="6133682F" w14:textId="77777777" w:rsidR="008008AE" w:rsidRDefault="008008AE" w:rsidP="00737700">
            <w:pPr>
              <w:pStyle w:val="TableParagraph"/>
              <w:rPr>
                <w:sz w:val="14"/>
              </w:rPr>
            </w:pPr>
          </w:p>
        </w:tc>
        <w:tc>
          <w:tcPr>
            <w:tcW w:w="1008" w:type="dxa"/>
          </w:tcPr>
          <w:p w14:paraId="0C30B083" w14:textId="77777777" w:rsidR="008008AE" w:rsidRDefault="008008AE" w:rsidP="00737700">
            <w:pPr>
              <w:pStyle w:val="TableParagraph"/>
              <w:spacing w:before="82"/>
              <w:ind w:left="31"/>
              <w:jc w:val="center"/>
              <w:rPr>
                <w:b/>
                <w:sz w:val="14"/>
              </w:rPr>
            </w:pPr>
            <w:r>
              <w:rPr>
                <w:b/>
                <w:w w:val="99"/>
                <w:sz w:val="14"/>
              </w:rPr>
              <w:t>X</w:t>
            </w:r>
          </w:p>
        </w:tc>
      </w:tr>
      <w:tr w:rsidR="008008AE" w14:paraId="3D02E6DA" w14:textId="77777777" w:rsidTr="00737700">
        <w:trPr>
          <w:trHeight w:val="464"/>
        </w:trPr>
        <w:tc>
          <w:tcPr>
            <w:tcW w:w="281" w:type="dxa"/>
          </w:tcPr>
          <w:p w14:paraId="197EED5B" w14:textId="77777777" w:rsidR="008008AE" w:rsidRDefault="008008AE" w:rsidP="00737700">
            <w:pPr>
              <w:pStyle w:val="TableParagraph"/>
              <w:spacing w:before="2"/>
              <w:rPr>
                <w:b/>
                <w:sz w:val="13"/>
              </w:rPr>
            </w:pPr>
          </w:p>
          <w:p w14:paraId="356475E7" w14:textId="77777777" w:rsidR="008008AE" w:rsidRDefault="008008AE" w:rsidP="00737700">
            <w:pPr>
              <w:pStyle w:val="TableParagraph"/>
              <w:ind w:left="23"/>
              <w:jc w:val="center"/>
              <w:rPr>
                <w:sz w:val="14"/>
              </w:rPr>
            </w:pPr>
            <w:r>
              <w:rPr>
                <w:w w:val="99"/>
                <w:sz w:val="14"/>
              </w:rPr>
              <w:t>4</w:t>
            </w:r>
          </w:p>
        </w:tc>
        <w:tc>
          <w:tcPr>
            <w:tcW w:w="1138" w:type="dxa"/>
          </w:tcPr>
          <w:p w14:paraId="6A0C0172" w14:textId="77777777" w:rsidR="008008AE" w:rsidRDefault="008008AE" w:rsidP="00737700">
            <w:pPr>
              <w:pStyle w:val="TableParagraph"/>
              <w:spacing w:before="2"/>
              <w:rPr>
                <w:b/>
                <w:sz w:val="13"/>
              </w:rPr>
            </w:pPr>
          </w:p>
          <w:p w14:paraId="69A06D25" w14:textId="77777777" w:rsidR="008008AE" w:rsidRDefault="008008AE" w:rsidP="00737700">
            <w:pPr>
              <w:pStyle w:val="TableParagraph"/>
              <w:ind w:left="316"/>
              <w:rPr>
                <w:sz w:val="14"/>
              </w:rPr>
            </w:pPr>
            <w:r>
              <w:rPr>
                <w:sz w:val="14"/>
              </w:rPr>
              <w:t>Generale</w:t>
            </w:r>
          </w:p>
        </w:tc>
        <w:tc>
          <w:tcPr>
            <w:tcW w:w="3089" w:type="dxa"/>
          </w:tcPr>
          <w:p w14:paraId="4A881283" w14:textId="77777777" w:rsidR="008008AE" w:rsidRDefault="008008AE" w:rsidP="00737700">
            <w:pPr>
              <w:pStyle w:val="TableParagraph"/>
              <w:spacing w:before="104" w:line="242" w:lineRule="auto"/>
              <w:ind w:left="248" w:right="281"/>
              <w:rPr>
                <w:sz w:val="14"/>
              </w:rPr>
            </w:pPr>
            <w:r>
              <w:rPr>
                <w:sz w:val="14"/>
              </w:rPr>
              <w:t>Router e Switch hanno alimentatori e control station ridondati</w:t>
            </w:r>
          </w:p>
        </w:tc>
        <w:tc>
          <w:tcPr>
            <w:tcW w:w="3149" w:type="dxa"/>
          </w:tcPr>
          <w:p w14:paraId="613AFEE9" w14:textId="77777777" w:rsidR="008008AE" w:rsidRDefault="008008AE" w:rsidP="00737700">
            <w:pPr>
              <w:pStyle w:val="TableParagraph"/>
              <w:spacing w:before="2"/>
              <w:rPr>
                <w:b/>
                <w:sz w:val="13"/>
              </w:rPr>
            </w:pPr>
          </w:p>
          <w:p w14:paraId="2F5209E3" w14:textId="77777777" w:rsidR="008008AE" w:rsidRDefault="008008AE" w:rsidP="00737700">
            <w:pPr>
              <w:pStyle w:val="TableParagraph"/>
              <w:ind w:left="1193" w:right="1109"/>
              <w:jc w:val="center"/>
              <w:rPr>
                <w:sz w:val="14"/>
              </w:rPr>
            </w:pPr>
            <w:r>
              <w:rPr>
                <w:sz w:val="14"/>
              </w:rPr>
              <w:t>Si</w:t>
            </w:r>
          </w:p>
        </w:tc>
        <w:tc>
          <w:tcPr>
            <w:tcW w:w="955" w:type="dxa"/>
          </w:tcPr>
          <w:p w14:paraId="795209C0" w14:textId="77777777" w:rsidR="008008AE" w:rsidRDefault="008008AE" w:rsidP="00737700">
            <w:pPr>
              <w:pStyle w:val="TableParagraph"/>
              <w:spacing w:before="2"/>
              <w:rPr>
                <w:b/>
                <w:sz w:val="13"/>
              </w:rPr>
            </w:pPr>
          </w:p>
          <w:p w14:paraId="5B4D051B" w14:textId="77777777" w:rsidR="008008AE" w:rsidRDefault="008008AE" w:rsidP="00737700">
            <w:pPr>
              <w:pStyle w:val="TableParagraph"/>
              <w:ind w:left="65"/>
              <w:jc w:val="center"/>
              <w:rPr>
                <w:b/>
                <w:sz w:val="14"/>
              </w:rPr>
            </w:pPr>
            <w:r>
              <w:rPr>
                <w:b/>
                <w:w w:val="99"/>
                <w:sz w:val="14"/>
              </w:rPr>
              <w:t>X</w:t>
            </w:r>
          </w:p>
        </w:tc>
        <w:tc>
          <w:tcPr>
            <w:tcW w:w="1008" w:type="dxa"/>
          </w:tcPr>
          <w:p w14:paraId="34C9CE7A" w14:textId="77777777" w:rsidR="008008AE" w:rsidRDefault="008008AE" w:rsidP="00737700">
            <w:pPr>
              <w:pStyle w:val="TableParagraph"/>
              <w:rPr>
                <w:sz w:val="14"/>
              </w:rPr>
            </w:pPr>
          </w:p>
        </w:tc>
      </w:tr>
      <w:tr w:rsidR="008008AE" w14:paraId="301E2689" w14:textId="77777777" w:rsidTr="00737700">
        <w:trPr>
          <w:trHeight w:val="323"/>
        </w:trPr>
        <w:tc>
          <w:tcPr>
            <w:tcW w:w="281" w:type="dxa"/>
          </w:tcPr>
          <w:p w14:paraId="335F0C71" w14:textId="77777777" w:rsidR="008008AE" w:rsidRDefault="008008AE" w:rsidP="00737700">
            <w:pPr>
              <w:pStyle w:val="TableParagraph"/>
              <w:spacing w:before="80"/>
              <w:ind w:left="23"/>
              <w:jc w:val="center"/>
              <w:rPr>
                <w:sz w:val="14"/>
              </w:rPr>
            </w:pPr>
            <w:r>
              <w:rPr>
                <w:w w:val="99"/>
                <w:sz w:val="14"/>
              </w:rPr>
              <w:t>5</w:t>
            </w:r>
          </w:p>
        </w:tc>
        <w:tc>
          <w:tcPr>
            <w:tcW w:w="1138" w:type="dxa"/>
          </w:tcPr>
          <w:p w14:paraId="606D1D52" w14:textId="77777777" w:rsidR="008008AE" w:rsidRDefault="008008AE" w:rsidP="00737700">
            <w:pPr>
              <w:pStyle w:val="TableParagraph"/>
              <w:spacing w:before="65"/>
              <w:ind w:left="316"/>
              <w:rPr>
                <w:sz w:val="14"/>
              </w:rPr>
            </w:pPr>
            <w:r>
              <w:rPr>
                <w:sz w:val="14"/>
              </w:rPr>
              <w:t>Generale</w:t>
            </w:r>
          </w:p>
        </w:tc>
        <w:tc>
          <w:tcPr>
            <w:tcW w:w="3089" w:type="dxa"/>
          </w:tcPr>
          <w:p w14:paraId="550ABD90" w14:textId="77777777" w:rsidR="008008AE" w:rsidRDefault="008008AE" w:rsidP="00737700">
            <w:pPr>
              <w:pStyle w:val="TableParagraph"/>
              <w:spacing w:before="57" w:line="158" w:lineRule="auto"/>
              <w:ind w:left="248" w:right="681"/>
              <w:rPr>
                <w:sz w:val="14"/>
              </w:rPr>
            </w:pPr>
            <w:r>
              <w:rPr>
                <w:sz w:val="14"/>
              </w:rPr>
              <w:t>Router ridondanti e switch con uplink ridondato</w:t>
            </w:r>
          </w:p>
        </w:tc>
        <w:tc>
          <w:tcPr>
            <w:tcW w:w="3149" w:type="dxa"/>
          </w:tcPr>
          <w:p w14:paraId="181710EF" w14:textId="77777777" w:rsidR="008008AE" w:rsidRDefault="008008AE" w:rsidP="00737700">
            <w:pPr>
              <w:pStyle w:val="TableParagraph"/>
              <w:spacing w:before="80"/>
              <w:ind w:left="1193" w:right="1109"/>
              <w:jc w:val="center"/>
              <w:rPr>
                <w:sz w:val="14"/>
              </w:rPr>
            </w:pPr>
            <w:r>
              <w:rPr>
                <w:sz w:val="14"/>
              </w:rPr>
              <w:t>Si</w:t>
            </w:r>
          </w:p>
        </w:tc>
        <w:tc>
          <w:tcPr>
            <w:tcW w:w="955" w:type="dxa"/>
          </w:tcPr>
          <w:p w14:paraId="47F16F93" w14:textId="77777777" w:rsidR="008008AE" w:rsidRDefault="008008AE" w:rsidP="00737700">
            <w:pPr>
              <w:pStyle w:val="TableParagraph"/>
              <w:spacing w:before="80"/>
              <w:ind w:left="65"/>
              <w:jc w:val="center"/>
              <w:rPr>
                <w:b/>
                <w:sz w:val="14"/>
              </w:rPr>
            </w:pPr>
            <w:r>
              <w:rPr>
                <w:b/>
                <w:w w:val="99"/>
                <w:sz w:val="14"/>
              </w:rPr>
              <w:t>X</w:t>
            </w:r>
          </w:p>
        </w:tc>
        <w:tc>
          <w:tcPr>
            <w:tcW w:w="1008" w:type="dxa"/>
          </w:tcPr>
          <w:p w14:paraId="14523093" w14:textId="77777777" w:rsidR="008008AE" w:rsidRDefault="008008AE" w:rsidP="00737700">
            <w:pPr>
              <w:pStyle w:val="TableParagraph"/>
              <w:rPr>
                <w:sz w:val="14"/>
              </w:rPr>
            </w:pPr>
          </w:p>
        </w:tc>
      </w:tr>
      <w:tr w:rsidR="008008AE" w14:paraId="7C6CAE3B" w14:textId="77777777" w:rsidTr="00737700">
        <w:trPr>
          <w:trHeight w:val="481"/>
        </w:trPr>
        <w:tc>
          <w:tcPr>
            <w:tcW w:w="9620" w:type="dxa"/>
            <w:gridSpan w:val="6"/>
          </w:tcPr>
          <w:p w14:paraId="0FB912EA" w14:textId="77777777" w:rsidR="008008AE" w:rsidRDefault="008008AE" w:rsidP="00737700">
            <w:pPr>
              <w:pStyle w:val="TableParagraph"/>
              <w:spacing w:before="2"/>
              <w:rPr>
                <w:b/>
                <w:sz w:val="14"/>
              </w:rPr>
            </w:pPr>
          </w:p>
          <w:p w14:paraId="4A1756E0" w14:textId="77777777" w:rsidR="008008AE" w:rsidRDefault="008008AE" w:rsidP="00737700">
            <w:pPr>
              <w:pStyle w:val="TableParagraph"/>
              <w:spacing w:before="1"/>
              <w:ind w:left="4174" w:right="4159"/>
              <w:jc w:val="center"/>
              <w:rPr>
                <w:b/>
                <w:sz w:val="13"/>
              </w:rPr>
            </w:pPr>
            <w:r>
              <w:rPr>
                <w:b/>
                <w:sz w:val="13"/>
              </w:rPr>
              <w:t>Architettura</w:t>
            </w:r>
          </w:p>
        </w:tc>
      </w:tr>
      <w:tr w:rsidR="008008AE" w14:paraId="10C4CCCE" w14:textId="77777777" w:rsidTr="00737700">
        <w:trPr>
          <w:trHeight w:val="479"/>
        </w:trPr>
        <w:tc>
          <w:tcPr>
            <w:tcW w:w="281" w:type="dxa"/>
          </w:tcPr>
          <w:p w14:paraId="70650BFC" w14:textId="77777777" w:rsidR="008008AE" w:rsidRDefault="008008AE" w:rsidP="00737700">
            <w:pPr>
              <w:pStyle w:val="TableParagraph"/>
              <w:spacing w:before="9"/>
              <w:rPr>
                <w:b/>
                <w:sz w:val="13"/>
              </w:rPr>
            </w:pPr>
          </w:p>
          <w:p w14:paraId="6F89BACE" w14:textId="77777777" w:rsidR="008008AE" w:rsidRDefault="008008AE" w:rsidP="00737700">
            <w:pPr>
              <w:pStyle w:val="TableParagraph"/>
              <w:spacing w:before="1"/>
              <w:ind w:left="38"/>
              <w:jc w:val="center"/>
              <w:rPr>
                <w:sz w:val="14"/>
              </w:rPr>
            </w:pPr>
            <w:r>
              <w:rPr>
                <w:w w:val="99"/>
                <w:sz w:val="14"/>
              </w:rPr>
              <w:t>6</w:t>
            </w:r>
          </w:p>
        </w:tc>
        <w:tc>
          <w:tcPr>
            <w:tcW w:w="1138" w:type="dxa"/>
          </w:tcPr>
          <w:p w14:paraId="11D05F35" w14:textId="77777777" w:rsidR="008008AE" w:rsidRDefault="008008AE" w:rsidP="00737700">
            <w:pPr>
              <w:pStyle w:val="TableParagraph"/>
              <w:spacing w:before="77"/>
              <w:ind w:left="306" w:hanging="51"/>
              <w:rPr>
                <w:sz w:val="14"/>
              </w:rPr>
            </w:pPr>
            <w:r>
              <w:rPr>
                <w:w w:val="95"/>
                <w:sz w:val="14"/>
              </w:rPr>
              <w:t xml:space="preserve">Componenti </w:t>
            </w:r>
            <w:r>
              <w:rPr>
                <w:sz w:val="14"/>
              </w:rPr>
              <w:t>costruttive</w:t>
            </w:r>
          </w:p>
        </w:tc>
        <w:tc>
          <w:tcPr>
            <w:tcW w:w="3089" w:type="dxa"/>
          </w:tcPr>
          <w:p w14:paraId="01E13D2A" w14:textId="77777777" w:rsidR="008008AE" w:rsidRDefault="008008AE" w:rsidP="00737700">
            <w:pPr>
              <w:pStyle w:val="TableParagraph"/>
              <w:spacing w:before="77"/>
              <w:ind w:left="178" w:right="491"/>
              <w:rPr>
                <w:sz w:val="14"/>
              </w:rPr>
            </w:pPr>
            <w:r>
              <w:rPr>
                <w:sz w:val="14"/>
              </w:rPr>
              <w:t>Tipo di pannelli del pavimento rialzato (se presente)</w:t>
            </w:r>
          </w:p>
        </w:tc>
        <w:tc>
          <w:tcPr>
            <w:tcW w:w="3149" w:type="dxa"/>
          </w:tcPr>
          <w:p w14:paraId="38F41D9E" w14:textId="77777777" w:rsidR="008008AE" w:rsidRDefault="008008AE" w:rsidP="00737700">
            <w:pPr>
              <w:pStyle w:val="TableParagraph"/>
              <w:spacing w:before="77"/>
              <w:ind w:left="176" w:right="386"/>
              <w:rPr>
                <w:sz w:val="14"/>
              </w:rPr>
            </w:pPr>
            <w:r>
              <w:rPr>
                <w:sz w:val="14"/>
              </w:rPr>
              <w:t>Pannelli con opportuna capacità di carico (es. Solfato di Calcio)</w:t>
            </w:r>
          </w:p>
        </w:tc>
        <w:tc>
          <w:tcPr>
            <w:tcW w:w="955" w:type="dxa"/>
          </w:tcPr>
          <w:p w14:paraId="08211A6F" w14:textId="77777777" w:rsidR="008008AE" w:rsidRDefault="008008AE" w:rsidP="00737700">
            <w:pPr>
              <w:pStyle w:val="TableParagraph"/>
              <w:rPr>
                <w:sz w:val="14"/>
              </w:rPr>
            </w:pPr>
          </w:p>
        </w:tc>
        <w:tc>
          <w:tcPr>
            <w:tcW w:w="1008" w:type="dxa"/>
          </w:tcPr>
          <w:p w14:paraId="78FFCB3E" w14:textId="77777777" w:rsidR="008008AE" w:rsidRDefault="008008AE" w:rsidP="00737700">
            <w:pPr>
              <w:pStyle w:val="TableParagraph"/>
              <w:spacing w:before="9"/>
              <w:rPr>
                <w:b/>
                <w:sz w:val="13"/>
              </w:rPr>
            </w:pPr>
          </w:p>
          <w:p w14:paraId="08250F33" w14:textId="77777777" w:rsidR="008008AE" w:rsidRDefault="008008AE" w:rsidP="00737700">
            <w:pPr>
              <w:pStyle w:val="TableParagraph"/>
              <w:spacing w:before="1"/>
              <w:ind w:left="31"/>
              <w:jc w:val="center"/>
              <w:rPr>
                <w:b/>
                <w:sz w:val="14"/>
              </w:rPr>
            </w:pPr>
            <w:r>
              <w:rPr>
                <w:b/>
                <w:w w:val="99"/>
                <w:sz w:val="14"/>
              </w:rPr>
              <w:t>X</w:t>
            </w:r>
          </w:p>
        </w:tc>
      </w:tr>
      <w:tr w:rsidR="008008AE" w14:paraId="346AACF8" w14:textId="77777777" w:rsidTr="00737700">
        <w:trPr>
          <w:trHeight w:val="467"/>
        </w:trPr>
        <w:tc>
          <w:tcPr>
            <w:tcW w:w="281" w:type="dxa"/>
          </w:tcPr>
          <w:p w14:paraId="68F1B3EE" w14:textId="77777777" w:rsidR="008008AE" w:rsidRDefault="008008AE" w:rsidP="00737700">
            <w:pPr>
              <w:pStyle w:val="TableParagraph"/>
              <w:spacing w:before="5"/>
              <w:rPr>
                <w:b/>
                <w:sz w:val="13"/>
              </w:rPr>
            </w:pPr>
          </w:p>
          <w:p w14:paraId="1B909B0A" w14:textId="77777777" w:rsidR="008008AE" w:rsidRDefault="008008AE" w:rsidP="00737700">
            <w:pPr>
              <w:pStyle w:val="TableParagraph"/>
              <w:ind w:left="23"/>
              <w:jc w:val="center"/>
              <w:rPr>
                <w:sz w:val="14"/>
              </w:rPr>
            </w:pPr>
            <w:r>
              <w:rPr>
                <w:w w:val="99"/>
                <w:sz w:val="14"/>
              </w:rPr>
              <w:t>7</w:t>
            </w:r>
          </w:p>
        </w:tc>
        <w:tc>
          <w:tcPr>
            <w:tcW w:w="1138" w:type="dxa"/>
          </w:tcPr>
          <w:p w14:paraId="15987F7D" w14:textId="77777777" w:rsidR="008008AE" w:rsidRDefault="008008AE" w:rsidP="00737700">
            <w:pPr>
              <w:pStyle w:val="TableParagraph"/>
              <w:spacing w:before="73"/>
              <w:ind w:left="273" w:hanging="51"/>
              <w:rPr>
                <w:sz w:val="14"/>
              </w:rPr>
            </w:pPr>
            <w:r>
              <w:rPr>
                <w:w w:val="95"/>
                <w:sz w:val="14"/>
              </w:rPr>
              <w:t xml:space="preserve">Componenti </w:t>
            </w:r>
            <w:r>
              <w:rPr>
                <w:sz w:val="14"/>
              </w:rPr>
              <w:t>costruttive</w:t>
            </w:r>
          </w:p>
        </w:tc>
        <w:tc>
          <w:tcPr>
            <w:tcW w:w="3089" w:type="dxa"/>
          </w:tcPr>
          <w:p w14:paraId="165FA25F" w14:textId="77777777" w:rsidR="008008AE" w:rsidRDefault="008008AE" w:rsidP="00737700">
            <w:pPr>
              <w:pStyle w:val="TableParagraph"/>
              <w:spacing w:before="73"/>
              <w:ind w:left="179" w:right="101"/>
              <w:rPr>
                <w:sz w:val="14"/>
              </w:rPr>
            </w:pPr>
            <w:r>
              <w:rPr>
                <w:sz w:val="14"/>
              </w:rPr>
              <w:t>Accoppiamento pannello e sottostruttura (quando il pavimento rialzato è presente)</w:t>
            </w:r>
          </w:p>
        </w:tc>
        <w:tc>
          <w:tcPr>
            <w:tcW w:w="3149" w:type="dxa"/>
          </w:tcPr>
          <w:p w14:paraId="6DE4E6AF" w14:textId="77777777" w:rsidR="008008AE" w:rsidRDefault="008008AE" w:rsidP="00737700">
            <w:pPr>
              <w:pStyle w:val="TableParagraph"/>
              <w:spacing w:before="73"/>
              <w:ind w:left="176" w:right="200"/>
              <w:rPr>
                <w:sz w:val="14"/>
              </w:rPr>
            </w:pPr>
            <w:r>
              <w:rPr>
                <w:sz w:val="14"/>
              </w:rPr>
              <w:t>Struttura con resistenza al carico di almeno 1600 Kg/mq</w:t>
            </w:r>
          </w:p>
        </w:tc>
        <w:tc>
          <w:tcPr>
            <w:tcW w:w="955" w:type="dxa"/>
          </w:tcPr>
          <w:p w14:paraId="0172AF0E" w14:textId="77777777" w:rsidR="008008AE" w:rsidRDefault="008008AE" w:rsidP="00737700">
            <w:pPr>
              <w:pStyle w:val="TableParagraph"/>
              <w:rPr>
                <w:sz w:val="14"/>
              </w:rPr>
            </w:pPr>
          </w:p>
        </w:tc>
        <w:tc>
          <w:tcPr>
            <w:tcW w:w="1008" w:type="dxa"/>
          </w:tcPr>
          <w:p w14:paraId="27B259B8" w14:textId="77777777" w:rsidR="008008AE" w:rsidRDefault="008008AE" w:rsidP="00737700">
            <w:pPr>
              <w:pStyle w:val="TableParagraph"/>
              <w:spacing w:before="5"/>
              <w:rPr>
                <w:b/>
                <w:sz w:val="13"/>
              </w:rPr>
            </w:pPr>
          </w:p>
          <w:p w14:paraId="0028B314" w14:textId="77777777" w:rsidR="008008AE" w:rsidRDefault="008008AE" w:rsidP="00737700">
            <w:pPr>
              <w:pStyle w:val="TableParagraph"/>
              <w:ind w:left="31"/>
              <w:jc w:val="center"/>
              <w:rPr>
                <w:b/>
                <w:sz w:val="14"/>
              </w:rPr>
            </w:pPr>
            <w:r>
              <w:rPr>
                <w:b/>
                <w:w w:val="99"/>
                <w:sz w:val="14"/>
              </w:rPr>
              <w:t>X</w:t>
            </w:r>
          </w:p>
        </w:tc>
      </w:tr>
      <w:tr w:rsidR="008008AE" w14:paraId="2019E8CA" w14:textId="77777777" w:rsidTr="00737700">
        <w:trPr>
          <w:trHeight w:val="464"/>
        </w:trPr>
        <w:tc>
          <w:tcPr>
            <w:tcW w:w="281" w:type="dxa"/>
          </w:tcPr>
          <w:p w14:paraId="7B7A65BE" w14:textId="77777777" w:rsidR="008008AE" w:rsidRDefault="008008AE" w:rsidP="00737700">
            <w:pPr>
              <w:pStyle w:val="TableParagraph"/>
              <w:spacing w:before="2"/>
              <w:rPr>
                <w:b/>
                <w:sz w:val="13"/>
              </w:rPr>
            </w:pPr>
          </w:p>
          <w:p w14:paraId="219E3115" w14:textId="77777777" w:rsidR="008008AE" w:rsidRDefault="008008AE" w:rsidP="00737700">
            <w:pPr>
              <w:pStyle w:val="TableParagraph"/>
              <w:ind w:left="23"/>
              <w:jc w:val="center"/>
              <w:rPr>
                <w:sz w:val="14"/>
              </w:rPr>
            </w:pPr>
            <w:r>
              <w:rPr>
                <w:w w:val="99"/>
                <w:sz w:val="14"/>
              </w:rPr>
              <w:t>8</w:t>
            </w:r>
          </w:p>
        </w:tc>
        <w:tc>
          <w:tcPr>
            <w:tcW w:w="1138" w:type="dxa"/>
          </w:tcPr>
          <w:p w14:paraId="4CCDC905" w14:textId="77777777" w:rsidR="008008AE" w:rsidRDefault="008008AE" w:rsidP="00737700">
            <w:pPr>
              <w:pStyle w:val="TableParagraph"/>
              <w:spacing w:before="70"/>
              <w:ind w:left="404" w:right="222" w:hanging="147"/>
              <w:rPr>
                <w:sz w:val="14"/>
              </w:rPr>
            </w:pPr>
            <w:r>
              <w:rPr>
                <w:sz w:val="14"/>
              </w:rPr>
              <w:t>Corridoi di uscita</w:t>
            </w:r>
          </w:p>
        </w:tc>
        <w:tc>
          <w:tcPr>
            <w:tcW w:w="3089" w:type="dxa"/>
          </w:tcPr>
          <w:p w14:paraId="0DA5AF38" w14:textId="77777777" w:rsidR="008008AE" w:rsidRDefault="008008AE" w:rsidP="00737700">
            <w:pPr>
              <w:pStyle w:val="TableParagraph"/>
              <w:spacing w:before="70"/>
              <w:ind w:left="179" w:right="207"/>
              <w:rPr>
                <w:sz w:val="14"/>
              </w:rPr>
            </w:pPr>
            <w:r>
              <w:rPr>
                <w:sz w:val="14"/>
              </w:rPr>
              <w:t>Separazione antincendio corridoi di uscita dalla sala computer e dalle aree di supporto</w:t>
            </w:r>
          </w:p>
        </w:tc>
        <w:tc>
          <w:tcPr>
            <w:tcW w:w="3149" w:type="dxa"/>
          </w:tcPr>
          <w:p w14:paraId="283FA820" w14:textId="77777777" w:rsidR="008008AE" w:rsidRDefault="008008AE" w:rsidP="00737700">
            <w:pPr>
              <w:pStyle w:val="TableParagraph"/>
              <w:spacing w:before="2"/>
              <w:rPr>
                <w:b/>
                <w:sz w:val="13"/>
              </w:rPr>
            </w:pPr>
          </w:p>
          <w:p w14:paraId="2D21909E" w14:textId="77777777" w:rsidR="008008AE" w:rsidRDefault="008008AE" w:rsidP="00737700">
            <w:pPr>
              <w:pStyle w:val="TableParagraph"/>
              <w:ind w:left="176"/>
              <w:rPr>
                <w:sz w:val="14"/>
              </w:rPr>
            </w:pPr>
            <w:r>
              <w:rPr>
                <w:sz w:val="14"/>
              </w:rPr>
              <w:t>secondo le normative, non inferiore a REI 60</w:t>
            </w:r>
          </w:p>
        </w:tc>
        <w:tc>
          <w:tcPr>
            <w:tcW w:w="955" w:type="dxa"/>
          </w:tcPr>
          <w:p w14:paraId="7BB5D1B0" w14:textId="77777777" w:rsidR="008008AE" w:rsidRDefault="008008AE" w:rsidP="00737700">
            <w:pPr>
              <w:pStyle w:val="TableParagraph"/>
              <w:rPr>
                <w:sz w:val="14"/>
              </w:rPr>
            </w:pPr>
          </w:p>
        </w:tc>
        <w:tc>
          <w:tcPr>
            <w:tcW w:w="1008" w:type="dxa"/>
          </w:tcPr>
          <w:p w14:paraId="093A5A68" w14:textId="77777777" w:rsidR="008008AE" w:rsidRDefault="008008AE" w:rsidP="00737700">
            <w:pPr>
              <w:pStyle w:val="TableParagraph"/>
              <w:spacing w:before="2"/>
              <w:rPr>
                <w:b/>
                <w:sz w:val="13"/>
              </w:rPr>
            </w:pPr>
          </w:p>
          <w:p w14:paraId="1EAAF8DD" w14:textId="77777777" w:rsidR="008008AE" w:rsidRDefault="008008AE" w:rsidP="00737700">
            <w:pPr>
              <w:pStyle w:val="TableParagraph"/>
              <w:ind w:left="12"/>
              <w:jc w:val="center"/>
              <w:rPr>
                <w:b/>
                <w:sz w:val="14"/>
              </w:rPr>
            </w:pPr>
            <w:r>
              <w:rPr>
                <w:b/>
                <w:w w:val="99"/>
                <w:sz w:val="14"/>
              </w:rPr>
              <w:t>X</w:t>
            </w:r>
          </w:p>
        </w:tc>
      </w:tr>
      <w:tr w:rsidR="008008AE" w14:paraId="47E7BF67" w14:textId="77777777" w:rsidTr="00737700">
        <w:trPr>
          <w:trHeight w:val="320"/>
        </w:trPr>
        <w:tc>
          <w:tcPr>
            <w:tcW w:w="281" w:type="dxa"/>
          </w:tcPr>
          <w:p w14:paraId="1D045132" w14:textId="77777777" w:rsidR="008008AE" w:rsidRDefault="008008AE" w:rsidP="00737700">
            <w:pPr>
              <w:pStyle w:val="TableParagraph"/>
              <w:spacing w:before="80"/>
              <w:ind w:left="23"/>
              <w:jc w:val="center"/>
              <w:rPr>
                <w:sz w:val="14"/>
              </w:rPr>
            </w:pPr>
            <w:r>
              <w:rPr>
                <w:w w:val="99"/>
                <w:sz w:val="14"/>
              </w:rPr>
              <w:t>9</w:t>
            </w:r>
          </w:p>
        </w:tc>
        <w:tc>
          <w:tcPr>
            <w:tcW w:w="1138" w:type="dxa"/>
          </w:tcPr>
          <w:p w14:paraId="49ABAD67" w14:textId="77777777" w:rsidR="008008AE" w:rsidRDefault="008008AE" w:rsidP="00737700">
            <w:pPr>
              <w:pStyle w:val="TableParagraph"/>
              <w:spacing w:before="55" w:line="158" w:lineRule="auto"/>
              <w:ind w:left="405" w:right="221" w:hanging="147"/>
              <w:rPr>
                <w:sz w:val="14"/>
              </w:rPr>
            </w:pPr>
            <w:r>
              <w:rPr>
                <w:sz w:val="14"/>
              </w:rPr>
              <w:t>Corridoi di uscita</w:t>
            </w:r>
          </w:p>
        </w:tc>
        <w:tc>
          <w:tcPr>
            <w:tcW w:w="3089" w:type="dxa"/>
          </w:tcPr>
          <w:p w14:paraId="5A2811C6" w14:textId="77777777" w:rsidR="008008AE" w:rsidRDefault="008008AE" w:rsidP="00737700">
            <w:pPr>
              <w:pStyle w:val="TableParagraph"/>
              <w:spacing w:before="80"/>
              <w:ind w:left="179"/>
              <w:rPr>
                <w:sz w:val="14"/>
              </w:rPr>
            </w:pPr>
            <w:r>
              <w:rPr>
                <w:sz w:val="14"/>
              </w:rPr>
              <w:t>Larghezza dei corridoi di uscita</w:t>
            </w:r>
          </w:p>
        </w:tc>
        <w:tc>
          <w:tcPr>
            <w:tcW w:w="3149" w:type="dxa"/>
          </w:tcPr>
          <w:p w14:paraId="4E3EAC19" w14:textId="77777777" w:rsidR="008008AE" w:rsidRDefault="008008AE" w:rsidP="00737700">
            <w:pPr>
              <w:pStyle w:val="TableParagraph"/>
              <w:spacing w:before="80"/>
              <w:ind w:left="176"/>
              <w:rPr>
                <w:sz w:val="14"/>
              </w:rPr>
            </w:pPr>
            <w:r>
              <w:rPr>
                <w:sz w:val="14"/>
              </w:rPr>
              <w:t>secondo le normative, non inferiore a 1,2 m</w:t>
            </w:r>
          </w:p>
        </w:tc>
        <w:tc>
          <w:tcPr>
            <w:tcW w:w="955" w:type="dxa"/>
          </w:tcPr>
          <w:p w14:paraId="555D2CBF" w14:textId="77777777" w:rsidR="008008AE" w:rsidRDefault="008008AE" w:rsidP="00737700">
            <w:pPr>
              <w:pStyle w:val="TableParagraph"/>
              <w:rPr>
                <w:sz w:val="14"/>
              </w:rPr>
            </w:pPr>
          </w:p>
        </w:tc>
        <w:tc>
          <w:tcPr>
            <w:tcW w:w="1008" w:type="dxa"/>
          </w:tcPr>
          <w:p w14:paraId="728A8A47" w14:textId="77777777" w:rsidR="008008AE" w:rsidRDefault="008008AE" w:rsidP="00737700">
            <w:pPr>
              <w:pStyle w:val="TableParagraph"/>
              <w:spacing w:before="80"/>
              <w:ind w:left="31"/>
              <w:jc w:val="center"/>
              <w:rPr>
                <w:b/>
                <w:sz w:val="14"/>
              </w:rPr>
            </w:pPr>
            <w:r>
              <w:rPr>
                <w:b/>
                <w:w w:val="99"/>
                <w:sz w:val="14"/>
              </w:rPr>
              <w:t>X</w:t>
            </w:r>
          </w:p>
        </w:tc>
      </w:tr>
      <w:tr w:rsidR="008008AE" w14:paraId="64E298BA" w14:textId="77777777" w:rsidTr="00737700">
        <w:trPr>
          <w:trHeight w:val="481"/>
        </w:trPr>
        <w:tc>
          <w:tcPr>
            <w:tcW w:w="281" w:type="dxa"/>
          </w:tcPr>
          <w:p w14:paraId="20A6A4C4" w14:textId="77777777" w:rsidR="008008AE" w:rsidRDefault="008008AE" w:rsidP="00737700">
            <w:pPr>
              <w:pStyle w:val="TableParagraph"/>
              <w:spacing w:before="80" w:line="161" w:lineRule="exact"/>
              <w:ind w:left="107"/>
              <w:rPr>
                <w:sz w:val="14"/>
              </w:rPr>
            </w:pPr>
            <w:r>
              <w:rPr>
                <w:w w:val="99"/>
                <w:sz w:val="14"/>
              </w:rPr>
              <w:t>1</w:t>
            </w:r>
          </w:p>
          <w:p w14:paraId="340BBE95" w14:textId="77777777" w:rsidR="008008AE" w:rsidRDefault="008008AE" w:rsidP="00737700">
            <w:pPr>
              <w:pStyle w:val="TableParagraph"/>
              <w:ind w:left="107"/>
              <w:rPr>
                <w:sz w:val="14"/>
              </w:rPr>
            </w:pPr>
            <w:r>
              <w:rPr>
                <w:w w:val="99"/>
                <w:sz w:val="14"/>
              </w:rPr>
              <w:t>0</w:t>
            </w:r>
          </w:p>
        </w:tc>
        <w:tc>
          <w:tcPr>
            <w:tcW w:w="1138" w:type="dxa"/>
          </w:tcPr>
          <w:p w14:paraId="419B29A1" w14:textId="77777777" w:rsidR="008008AE" w:rsidRDefault="008008AE" w:rsidP="00737700">
            <w:pPr>
              <w:pStyle w:val="TableParagraph"/>
              <w:spacing w:before="1" w:line="160" w:lineRule="exact"/>
              <w:ind w:left="112" w:right="96" w:firstLine="2"/>
              <w:jc w:val="center"/>
              <w:rPr>
                <w:sz w:val="14"/>
              </w:rPr>
            </w:pPr>
            <w:r>
              <w:rPr>
                <w:sz w:val="14"/>
              </w:rPr>
              <w:t>Area di spedizione/ricez ione</w:t>
            </w:r>
          </w:p>
        </w:tc>
        <w:tc>
          <w:tcPr>
            <w:tcW w:w="3089" w:type="dxa"/>
          </w:tcPr>
          <w:p w14:paraId="7898D49C" w14:textId="77777777" w:rsidR="008008AE" w:rsidRDefault="008008AE" w:rsidP="00737700">
            <w:pPr>
              <w:pStyle w:val="TableParagraph"/>
              <w:spacing w:before="80"/>
              <w:ind w:left="179" w:right="101"/>
              <w:rPr>
                <w:sz w:val="14"/>
              </w:rPr>
            </w:pPr>
            <w:r>
              <w:rPr>
                <w:sz w:val="14"/>
              </w:rPr>
              <w:t>Area spedizioni separata fisicamente dalle altre aree del Data Center</w:t>
            </w:r>
          </w:p>
        </w:tc>
        <w:tc>
          <w:tcPr>
            <w:tcW w:w="3149" w:type="dxa"/>
          </w:tcPr>
          <w:p w14:paraId="1A215DAF" w14:textId="77777777" w:rsidR="008008AE" w:rsidRDefault="008008AE" w:rsidP="00737700">
            <w:pPr>
              <w:pStyle w:val="TableParagraph"/>
              <w:spacing w:before="9"/>
              <w:rPr>
                <w:b/>
                <w:sz w:val="13"/>
              </w:rPr>
            </w:pPr>
          </w:p>
          <w:p w14:paraId="0D13C38A" w14:textId="77777777" w:rsidR="008008AE" w:rsidRDefault="008008AE" w:rsidP="00737700">
            <w:pPr>
              <w:pStyle w:val="TableParagraph"/>
              <w:spacing w:before="1"/>
              <w:ind w:left="1193" w:right="1109"/>
              <w:jc w:val="center"/>
              <w:rPr>
                <w:sz w:val="14"/>
              </w:rPr>
            </w:pPr>
            <w:r>
              <w:rPr>
                <w:sz w:val="14"/>
              </w:rPr>
              <w:t>Si</w:t>
            </w:r>
          </w:p>
        </w:tc>
        <w:tc>
          <w:tcPr>
            <w:tcW w:w="955" w:type="dxa"/>
          </w:tcPr>
          <w:p w14:paraId="4A414B1E" w14:textId="77777777" w:rsidR="008008AE" w:rsidRDefault="008008AE" w:rsidP="00737700">
            <w:pPr>
              <w:pStyle w:val="TableParagraph"/>
              <w:spacing w:before="9"/>
              <w:rPr>
                <w:b/>
                <w:sz w:val="13"/>
              </w:rPr>
            </w:pPr>
          </w:p>
          <w:p w14:paraId="45EB8A66" w14:textId="77777777" w:rsidR="008008AE" w:rsidRDefault="008008AE" w:rsidP="00737700">
            <w:pPr>
              <w:pStyle w:val="TableParagraph"/>
              <w:spacing w:before="1"/>
              <w:ind w:left="64"/>
              <w:jc w:val="center"/>
              <w:rPr>
                <w:b/>
                <w:sz w:val="14"/>
              </w:rPr>
            </w:pPr>
            <w:r>
              <w:rPr>
                <w:b/>
                <w:w w:val="99"/>
                <w:sz w:val="14"/>
              </w:rPr>
              <w:t>X</w:t>
            </w:r>
          </w:p>
        </w:tc>
        <w:tc>
          <w:tcPr>
            <w:tcW w:w="1008" w:type="dxa"/>
          </w:tcPr>
          <w:p w14:paraId="78295659" w14:textId="77777777" w:rsidR="008008AE" w:rsidRDefault="008008AE" w:rsidP="00737700">
            <w:pPr>
              <w:pStyle w:val="TableParagraph"/>
              <w:rPr>
                <w:sz w:val="14"/>
              </w:rPr>
            </w:pPr>
          </w:p>
        </w:tc>
      </w:tr>
      <w:tr w:rsidR="008008AE" w14:paraId="5BF4B5EC" w14:textId="77777777" w:rsidTr="00737700">
        <w:trPr>
          <w:trHeight w:val="690"/>
        </w:trPr>
        <w:tc>
          <w:tcPr>
            <w:tcW w:w="281" w:type="dxa"/>
          </w:tcPr>
          <w:p w14:paraId="640A1646" w14:textId="77777777" w:rsidR="008008AE" w:rsidRDefault="008008AE" w:rsidP="00737700">
            <w:pPr>
              <w:pStyle w:val="TableParagraph"/>
              <w:spacing w:before="10"/>
              <w:rPr>
                <w:b/>
                <w:sz w:val="15"/>
              </w:rPr>
            </w:pPr>
          </w:p>
          <w:p w14:paraId="72055B2F" w14:textId="77777777" w:rsidR="008008AE" w:rsidRDefault="008008AE" w:rsidP="00737700">
            <w:pPr>
              <w:pStyle w:val="TableParagraph"/>
              <w:spacing w:before="1" w:line="161" w:lineRule="exact"/>
              <w:ind w:left="107"/>
              <w:rPr>
                <w:sz w:val="14"/>
              </w:rPr>
            </w:pPr>
            <w:r>
              <w:rPr>
                <w:w w:val="99"/>
                <w:sz w:val="14"/>
              </w:rPr>
              <w:t>1</w:t>
            </w:r>
          </w:p>
          <w:p w14:paraId="52881F85" w14:textId="77777777" w:rsidR="008008AE" w:rsidRDefault="008008AE" w:rsidP="00737700">
            <w:pPr>
              <w:pStyle w:val="TableParagraph"/>
              <w:ind w:left="107"/>
              <w:rPr>
                <w:sz w:val="14"/>
              </w:rPr>
            </w:pPr>
            <w:r>
              <w:rPr>
                <w:w w:val="99"/>
                <w:sz w:val="14"/>
              </w:rPr>
              <w:t>1</w:t>
            </w:r>
          </w:p>
        </w:tc>
        <w:tc>
          <w:tcPr>
            <w:tcW w:w="1138" w:type="dxa"/>
          </w:tcPr>
          <w:p w14:paraId="4B2E1E7D" w14:textId="77777777" w:rsidR="008008AE" w:rsidRDefault="008008AE" w:rsidP="00737700">
            <w:pPr>
              <w:pStyle w:val="TableParagraph"/>
              <w:spacing w:before="22"/>
              <w:ind w:left="157" w:right="140" w:firstLine="3"/>
              <w:jc w:val="center"/>
              <w:rPr>
                <w:sz w:val="14"/>
              </w:rPr>
            </w:pPr>
            <w:r>
              <w:rPr>
                <w:sz w:val="14"/>
              </w:rPr>
              <w:t>Locali di stoccaggio combustibile e generatori</w:t>
            </w:r>
          </w:p>
        </w:tc>
        <w:tc>
          <w:tcPr>
            <w:tcW w:w="3089" w:type="dxa"/>
          </w:tcPr>
          <w:p w14:paraId="43546DD6" w14:textId="77777777" w:rsidR="008008AE" w:rsidRDefault="008008AE" w:rsidP="00737700">
            <w:pPr>
              <w:pStyle w:val="TableParagraph"/>
              <w:spacing w:before="10"/>
              <w:rPr>
                <w:b/>
                <w:sz w:val="15"/>
              </w:rPr>
            </w:pPr>
          </w:p>
          <w:p w14:paraId="19068F13" w14:textId="77777777" w:rsidR="008008AE" w:rsidRDefault="008008AE" w:rsidP="00737700">
            <w:pPr>
              <w:pStyle w:val="TableParagraph"/>
              <w:spacing w:before="1"/>
              <w:ind w:left="179" w:right="101"/>
              <w:rPr>
                <w:sz w:val="14"/>
              </w:rPr>
            </w:pPr>
            <w:r>
              <w:rPr>
                <w:sz w:val="14"/>
              </w:rPr>
              <w:t>Prossimità locali di stoccaggio combustibile e generatori alle sale dati ed alle aree di supporto</w:t>
            </w:r>
          </w:p>
        </w:tc>
        <w:tc>
          <w:tcPr>
            <w:tcW w:w="3149" w:type="dxa"/>
          </w:tcPr>
          <w:p w14:paraId="2BAB87B2" w14:textId="77777777" w:rsidR="008008AE" w:rsidRDefault="008008AE" w:rsidP="00737700">
            <w:pPr>
              <w:pStyle w:val="TableParagraph"/>
              <w:spacing w:before="22"/>
              <w:ind w:left="176" w:right="440"/>
              <w:rPr>
                <w:sz w:val="14"/>
              </w:rPr>
            </w:pPr>
            <w:r>
              <w:rPr>
                <w:sz w:val="14"/>
              </w:rPr>
              <w:t>Se all'interno dell'edificio, dotato di compartimentazione REI 120 al minimo con eventuali prescrizioni VVFF, se all'esterno secondo le prescrizioni dei VVFF</w:t>
            </w:r>
          </w:p>
        </w:tc>
        <w:tc>
          <w:tcPr>
            <w:tcW w:w="955" w:type="dxa"/>
          </w:tcPr>
          <w:p w14:paraId="6E818F8D" w14:textId="77777777" w:rsidR="008008AE" w:rsidRDefault="008008AE" w:rsidP="00737700">
            <w:pPr>
              <w:pStyle w:val="TableParagraph"/>
              <w:rPr>
                <w:b/>
                <w:sz w:val="14"/>
              </w:rPr>
            </w:pPr>
          </w:p>
          <w:p w14:paraId="7B6D16E5" w14:textId="77777777" w:rsidR="008008AE" w:rsidRDefault="008008AE" w:rsidP="00737700">
            <w:pPr>
              <w:pStyle w:val="TableParagraph"/>
              <w:spacing w:before="104"/>
              <w:ind w:left="65"/>
              <w:jc w:val="center"/>
              <w:rPr>
                <w:b/>
                <w:sz w:val="14"/>
              </w:rPr>
            </w:pPr>
            <w:r>
              <w:rPr>
                <w:b/>
                <w:w w:val="99"/>
                <w:sz w:val="14"/>
              </w:rPr>
              <w:t>X</w:t>
            </w:r>
          </w:p>
        </w:tc>
        <w:tc>
          <w:tcPr>
            <w:tcW w:w="1008" w:type="dxa"/>
          </w:tcPr>
          <w:p w14:paraId="23144701" w14:textId="77777777" w:rsidR="008008AE" w:rsidRDefault="008008AE" w:rsidP="00737700">
            <w:pPr>
              <w:pStyle w:val="TableParagraph"/>
              <w:rPr>
                <w:sz w:val="14"/>
              </w:rPr>
            </w:pPr>
          </w:p>
        </w:tc>
      </w:tr>
      <w:tr w:rsidR="008008AE" w14:paraId="63099432" w14:textId="77777777" w:rsidTr="00737700">
        <w:trPr>
          <w:trHeight w:val="690"/>
        </w:trPr>
        <w:tc>
          <w:tcPr>
            <w:tcW w:w="281" w:type="dxa"/>
          </w:tcPr>
          <w:p w14:paraId="55F4004A" w14:textId="77777777" w:rsidR="008008AE" w:rsidRDefault="008008AE" w:rsidP="00737700">
            <w:pPr>
              <w:pStyle w:val="TableParagraph"/>
              <w:spacing w:before="10"/>
              <w:rPr>
                <w:b/>
                <w:sz w:val="15"/>
              </w:rPr>
            </w:pPr>
          </w:p>
          <w:p w14:paraId="0CBC03C2" w14:textId="77777777" w:rsidR="008008AE" w:rsidRDefault="008008AE" w:rsidP="00737700">
            <w:pPr>
              <w:pStyle w:val="TableParagraph"/>
              <w:spacing w:before="1" w:line="161" w:lineRule="exact"/>
              <w:jc w:val="center"/>
              <w:rPr>
                <w:sz w:val="14"/>
              </w:rPr>
            </w:pPr>
            <w:r>
              <w:rPr>
                <w:w w:val="99"/>
                <w:sz w:val="14"/>
              </w:rPr>
              <w:t>1</w:t>
            </w:r>
          </w:p>
          <w:p w14:paraId="23E8DA08" w14:textId="77777777" w:rsidR="008008AE" w:rsidRDefault="008008AE" w:rsidP="00737700">
            <w:pPr>
              <w:pStyle w:val="TableParagraph"/>
              <w:jc w:val="center"/>
              <w:rPr>
                <w:sz w:val="14"/>
              </w:rPr>
            </w:pPr>
            <w:r>
              <w:rPr>
                <w:w w:val="99"/>
                <w:sz w:val="14"/>
              </w:rPr>
              <w:t>2</w:t>
            </w:r>
          </w:p>
        </w:tc>
        <w:tc>
          <w:tcPr>
            <w:tcW w:w="1138" w:type="dxa"/>
          </w:tcPr>
          <w:p w14:paraId="3701335B" w14:textId="77777777" w:rsidR="008008AE" w:rsidRDefault="008008AE" w:rsidP="00737700">
            <w:pPr>
              <w:pStyle w:val="TableParagraph"/>
              <w:rPr>
                <w:b/>
                <w:sz w:val="14"/>
              </w:rPr>
            </w:pPr>
          </w:p>
          <w:p w14:paraId="441C0AB7" w14:textId="77777777" w:rsidR="008008AE" w:rsidRDefault="008008AE" w:rsidP="00737700">
            <w:pPr>
              <w:pStyle w:val="TableParagraph"/>
              <w:spacing w:before="104"/>
              <w:ind w:left="294"/>
              <w:rPr>
                <w:sz w:val="14"/>
              </w:rPr>
            </w:pPr>
            <w:r>
              <w:rPr>
                <w:sz w:val="14"/>
              </w:rPr>
              <w:t>Sicurezza</w:t>
            </w:r>
          </w:p>
        </w:tc>
        <w:tc>
          <w:tcPr>
            <w:tcW w:w="3089" w:type="dxa"/>
          </w:tcPr>
          <w:p w14:paraId="02D3F476" w14:textId="77777777" w:rsidR="008008AE" w:rsidRDefault="008008AE" w:rsidP="00737700">
            <w:pPr>
              <w:pStyle w:val="TableParagraph"/>
              <w:spacing w:before="104"/>
              <w:ind w:left="178" w:right="83"/>
              <w:rPr>
                <w:sz w:val="14"/>
              </w:rPr>
            </w:pPr>
            <w:r>
              <w:rPr>
                <w:sz w:val="14"/>
              </w:rPr>
              <w:t>Sistema di controllo (TVCC, Accessi, Antiintrusione), dispositivi in campo e apparati di visualizzazione sotto continuità</w:t>
            </w:r>
          </w:p>
        </w:tc>
        <w:tc>
          <w:tcPr>
            <w:tcW w:w="3149" w:type="dxa"/>
          </w:tcPr>
          <w:p w14:paraId="18560E83" w14:textId="77777777" w:rsidR="008008AE" w:rsidRDefault="008008AE" w:rsidP="00737700">
            <w:pPr>
              <w:pStyle w:val="TableParagraph"/>
              <w:spacing w:before="104"/>
              <w:ind w:left="176" w:right="436"/>
              <w:rPr>
                <w:sz w:val="14"/>
              </w:rPr>
            </w:pPr>
            <w:r>
              <w:rPr>
                <w:sz w:val="14"/>
              </w:rPr>
              <w:t>UPS dedicato al sistema di controllo e visualizzazione oppure batterie locali sui dispositivi di campo, con autonomia di 8 ore</w:t>
            </w:r>
          </w:p>
        </w:tc>
        <w:tc>
          <w:tcPr>
            <w:tcW w:w="955" w:type="dxa"/>
          </w:tcPr>
          <w:p w14:paraId="3877818C" w14:textId="77777777" w:rsidR="008008AE" w:rsidRDefault="008008AE" w:rsidP="00737700">
            <w:pPr>
              <w:pStyle w:val="TableParagraph"/>
              <w:rPr>
                <w:b/>
                <w:sz w:val="14"/>
              </w:rPr>
            </w:pPr>
          </w:p>
          <w:p w14:paraId="5BB1AD0D" w14:textId="77777777" w:rsidR="008008AE" w:rsidRDefault="008008AE" w:rsidP="00737700">
            <w:pPr>
              <w:pStyle w:val="TableParagraph"/>
              <w:spacing w:before="104"/>
              <w:ind w:left="64"/>
              <w:jc w:val="center"/>
              <w:rPr>
                <w:b/>
                <w:sz w:val="14"/>
              </w:rPr>
            </w:pPr>
            <w:r>
              <w:rPr>
                <w:b/>
                <w:w w:val="99"/>
                <w:sz w:val="14"/>
              </w:rPr>
              <w:t>X</w:t>
            </w:r>
          </w:p>
        </w:tc>
        <w:tc>
          <w:tcPr>
            <w:tcW w:w="1008" w:type="dxa"/>
          </w:tcPr>
          <w:p w14:paraId="4A48B9B8" w14:textId="77777777" w:rsidR="008008AE" w:rsidRDefault="008008AE" w:rsidP="00737700">
            <w:pPr>
              <w:pStyle w:val="TableParagraph"/>
              <w:rPr>
                <w:sz w:val="14"/>
              </w:rPr>
            </w:pPr>
          </w:p>
        </w:tc>
      </w:tr>
      <w:tr w:rsidR="008008AE" w14:paraId="132B3F68" w14:textId="77777777" w:rsidTr="00737700">
        <w:trPr>
          <w:trHeight w:val="320"/>
        </w:trPr>
        <w:tc>
          <w:tcPr>
            <w:tcW w:w="281" w:type="dxa"/>
          </w:tcPr>
          <w:p w14:paraId="01871F87" w14:textId="77777777" w:rsidR="008008AE" w:rsidRDefault="008008AE" w:rsidP="00737700">
            <w:pPr>
              <w:pStyle w:val="TableParagraph"/>
              <w:spacing w:line="159" w:lineRule="exact"/>
              <w:jc w:val="center"/>
              <w:rPr>
                <w:sz w:val="14"/>
              </w:rPr>
            </w:pPr>
            <w:r>
              <w:rPr>
                <w:w w:val="99"/>
                <w:sz w:val="14"/>
              </w:rPr>
              <w:t>1</w:t>
            </w:r>
          </w:p>
          <w:p w14:paraId="37D13DF5" w14:textId="77777777" w:rsidR="008008AE" w:rsidRDefault="008008AE" w:rsidP="00737700">
            <w:pPr>
              <w:pStyle w:val="TableParagraph"/>
              <w:spacing w:line="141" w:lineRule="exact"/>
              <w:jc w:val="center"/>
              <w:rPr>
                <w:sz w:val="14"/>
              </w:rPr>
            </w:pPr>
            <w:r>
              <w:rPr>
                <w:w w:val="99"/>
                <w:sz w:val="14"/>
              </w:rPr>
              <w:t>3</w:t>
            </w:r>
          </w:p>
        </w:tc>
        <w:tc>
          <w:tcPr>
            <w:tcW w:w="1138" w:type="dxa"/>
          </w:tcPr>
          <w:p w14:paraId="7142B785" w14:textId="77777777" w:rsidR="008008AE" w:rsidRDefault="008008AE" w:rsidP="00737700">
            <w:pPr>
              <w:pStyle w:val="TableParagraph"/>
              <w:spacing w:before="80"/>
              <w:ind w:left="294"/>
              <w:rPr>
                <w:sz w:val="14"/>
              </w:rPr>
            </w:pPr>
            <w:r>
              <w:rPr>
                <w:sz w:val="14"/>
              </w:rPr>
              <w:t>Sicurezza</w:t>
            </w:r>
          </w:p>
        </w:tc>
        <w:tc>
          <w:tcPr>
            <w:tcW w:w="3089" w:type="dxa"/>
          </w:tcPr>
          <w:p w14:paraId="2787549E" w14:textId="77777777" w:rsidR="008008AE" w:rsidRDefault="008008AE" w:rsidP="00737700">
            <w:pPr>
              <w:pStyle w:val="TableParagraph"/>
              <w:spacing w:before="80"/>
              <w:ind w:left="179"/>
              <w:rPr>
                <w:sz w:val="14"/>
              </w:rPr>
            </w:pPr>
            <w:r>
              <w:rPr>
                <w:sz w:val="14"/>
              </w:rPr>
              <w:t>Personale di sicurezza fisica</w:t>
            </w:r>
          </w:p>
        </w:tc>
        <w:tc>
          <w:tcPr>
            <w:tcW w:w="3149" w:type="dxa"/>
          </w:tcPr>
          <w:p w14:paraId="0DC5E913" w14:textId="77777777" w:rsidR="008008AE" w:rsidRDefault="008008AE" w:rsidP="00737700">
            <w:pPr>
              <w:pStyle w:val="TableParagraph"/>
              <w:spacing w:before="80"/>
              <w:ind w:left="1193" w:right="1109"/>
              <w:jc w:val="center"/>
              <w:rPr>
                <w:sz w:val="14"/>
              </w:rPr>
            </w:pPr>
            <w:r>
              <w:rPr>
                <w:sz w:val="14"/>
              </w:rPr>
              <w:t>24h/7gg</w:t>
            </w:r>
          </w:p>
        </w:tc>
        <w:tc>
          <w:tcPr>
            <w:tcW w:w="955" w:type="dxa"/>
          </w:tcPr>
          <w:p w14:paraId="7C8B2FCD" w14:textId="77777777" w:rsidR="008008AE" w:rsidRDefault="008008AE" w:rsidP="00737700">
            <w:pPr>
              <w:pStyle w:val="TableParagraph"/>
              <w:spacing w:before="80"/>
              <w:ind w:left="64"/>
              <w:jc w:val="center"/>
              <w:rPr>
                <w:b/>
                <w:sz w:val="14"/>
              </w:rPr>
            </w:pPr>
            <w:r>
              <w:rPr>
                <w:b/>
                <w:w w:val="99"/>
                <w:sz w:val="14"/>
              </w:rPr>
              <w:t>X</w:t>
            </w:r>
          </w:p>
        </w:tc>
        <w:tc>
          <w:tcPr>
            <w:tcW w:w="1008" w:type="dxa"/>
          </w:tcPr>
          <w:p w14:paraId="02B5CAA1" w14:textId="77777777" w:rsidR="008008AE" w:rsidRDefault="008008AE" w:rsidP="00737700">
            <w:pPr>
              <w:pStyle w:val="TableParagraph"/>
              <w:rPr>
                <w:sz w:val="14"/>
              </w:rPr>
            </w:pPr>
          </w:p>
        </w:tc>
      </w:tr>
      <w:tr w:rsidR="008008AE" w14:paraId="1C43D9E3" w14:textId="77777777" w:rsidTr="00737700">
        <w:trPr>
          <w:trHeight w:val="464"/>
        </w:trPr>
        <w:tc>
          <w:tcPr>
            <w:tcW w:w="281" w:type="dxa"/>
          </w:tcPr>
          <w:p w14:paraId="7D2C461B" w14:textId="77777777" w:rsidR="008008AE" w:rsidRDefault="008008AE" w:rsidP="00737700">
            <w:pPr>
              <w:pStyle w:val="TableParagraph"/>
              <w:spacing w:before="70" w:line="161" w:lineRule="exact"/>
              <w:jc w:val="center"/>
              <w:rPr>
                <w:sz w:val="14"/>
              </w:rPr>
            </w:pPr>
            <w:r>
              <w:rPr>
                <w:w w:val="99"/>
                <w:sz w:val="14"/>
              </w:rPr>
              <w:t>1</w:t>
            </w:r>
          </w:p>
          <w:p w14:paraId="268A7C09" w14:textId="77777777" w:rsidR="008008AE" w:rsidRDefault="008008AE" w:rsidP="00737700">
            <w:pPr>
              <w:pStyle w:val="TableParagraph"/>
              <w:jc w:val="center"/>
              <w:rPr>
                <w:sz w:val="14"/>
              </w:rPr>
            </w:pPr>
            <w:r>
              <w:rPr>
                <w:w w:val="99"/>
                <w:sz w:val="14"/>
              </w:rPr>
              <w:t>4</w:t>
            </w:r>
          </w:p>
        </w:tc>
        <w:tc>
          <w:tcPr>
            <w:tcW w:w="1138" w:type="dxa"/>
          </w:tcPr>
          <w:p w14:paraId="29C5336C" w14:textId="77777777" w:rsidR="008008AE" w:rsidRDefault="008008AE" w:rsidP="00737700">
            <w:pPr>
              <w:pStyle w:val="TableParagraph"/>
              <w:spacing w:before="70"/>
              <w:ind w:left="369" w:hanging="70"/>
              <w:rPr>
                <w:sz w:val="14"/>
              </w:rPr>
            </w:pPr>
            <w:r>
              <w:rPr>
                <w:w w:val="95"/>
                <w:sz w:val="14"/>
              </w:rPr>
              <w:t xml:space="preserve">Controllo </w:t>
            </w:r>
            <w:r>
              <w:rPr>
                <w:sz w:val="14"/>
              </w:rPr>
              <w:t>accessi</w:t>
            </w:r>
          </w:p>
        </w:tc>
        <w:tc>
          <w:tcPr>
            <w:tcW w:w="3089" w:type="dxa"/>
          </w:tcPr>
          <w:p w14:paraId="0D527B06" w14:textId="77777777" w:rsidR="008008AE" w:rsidRDefault="008008AE" w:rsidP="00737700">
            <w:pPr>
              <w:pStyle w:val="TableParagraph"/>
              <w:spacing w:before="70"/>
              <w:ind w:left="179" w:right="358"/>
              <w:rPr>
                <w:sz w:val="14"/>
              </w:rPr>
            </w:pPr>
            <w:r>
              <w:rPr>
                <w:sz w:val="14"/>
              </w:rPr>
              <w:t>Controllo accessi ai varchi di tutte le sale del Data center, compresa l'entrata principale</w:t>
            </w:r>
          </w:p>
        </w:tc>
        <w:tc>
          <w:tcPr>
            <w:tcW w:w="3149" w:type="dxa"/>
          </w:tcPr>
          <w:p w14:paraId="30463EEB" w14:textId="77777777" w:rsidR="008008AE" w:rsidRDefault="008008AE" w:rsidP="00737700">
            <w:pPr>
              <w:pStyle w:val="TableParagraph"/>
              <w:spacing w:before="70"/>
              <w:ind w:left="176" w:right="227"/>
              <w:rPr>
                <w:sz w:val="14"/>
              </w:rPr>
            </w:pPr>
            <w:r>
              <w:rPr>
                <w:sz w:val="14"/>
              </w:rPr>
              <w:t>Entrata e uscita con badge o biometrico, sistema antiintrusione, allarme porta/finestra aperta</w:t>
            </w:r>
          </w:p>
        </w:tc>
        <w:tc>
          <w:tcPr>
            <w:tcW w:w="955" w:type="dxa"/>
          </w:tcPr>
          <w:p w14:paraId="11E87785" w14:textId="77777777" w:rsidR="008008AE" w:rsidRDefault="008008AE" w:rsidP="00737700">
            <w:pPr>
              <w:pStyle w:val="TableParagraph"/>
              <w:spacing w:before="2"/>
              <w:rPr>
                <w:b/>
                <w:sz w:val="13"/>
              </w:rPr>
            </w:pPr>
          </w:p>
          <w:p w14:paraId="1E3DDAFF" w14:textId="77777777" w:rsidR="008008AE" w:rsidRDefault="008008AE" w:rsidP="00737700">
            <w:pPr>
              <w:pStyle w:val="TableParagraph"/>
              <w:ind w:left="65"/>
              <w:jc w:val="center"/>
              <w:rPr>
                <w:b/>
                <w:sz w:val="14"/>
              </w:rPr>
            </w:pPr>
            <w:r>
              <w:rPr>
                <w:b/>
                <w:w w:val="99"/>
                <w:sz w:val="14"/>
              </w:rPr>
              <w:t>X</w:t>
            </w:r>
          </w:p>
        </w:tc>
        <w:tc>
          <w:tcPr>
            <w:tcW w:w="1008" w:type="dxa"/>
          </w:tcPr>
          <w:p w14:paraId="46072C86" w14:textId="77777777" w:rsidR="008008AE" w:rsidRDefault="008008AE" w:rsidP="00737700">
            <w:pPr>
              <w:pStyle w:val="TableParagraph"/>
              <w:rPr>
                <w:sz w:val="14"/>
              </w:rPr>
            </w:pPr>
          </w:p>
        </w:tc>
      </w:tr>
      <w:tr w:rsidR="008008AE" w14:paraId="0A9B37F3" w14:textId="77777777" w:rsidTr="00737700">
        <w:trPr>
          <w:trHeight w:val="491"/>
        </w:trPr>
        <w:tc>
          <w:tcPr>
            <w:tcW w:w="281" w:type="dxa"/>
          </w:tcPr>
          <w:p w14:paraId="720A9EB2" w14:textId="77777777" w:rsidR="008008AE" w:rsidRDefault="008008AE" w:rsidP="00737700">
            <w:pPr>
              <w:pStyle w:val="TableParagraph"/>
              <w:spacing w:before="82"/>
              <w:jc w:val="center"/>
              <w:rPr>
                <w:sz w:val="14"/>
              </w:rPr>
            </w:pPr>
            <w:r>
              <w:rPr>
                <w:w w:val="99"/>
                <w:sz w:val="14"/>
              </w:rPr>
              <w:t>1</w:t>
            </w:r>
          </w:p>
          <w:p w14:paraId="1C770C93" w14:textId="77777777" w:rsidR="008008AE" w:rsidRDefault="008008AE" w:rsidP="00737700">
            <w:pPr>
              <w:pStyle w:val="TableParagraph"/>
              <w:spacing w:before="2"/>
              <w:jc w:val="center"/>
              <w:rPr>
                <w:sz w:val="14"/>
              </w:rPr>
            </w:pPr>
            <w:r>
              <w:rPr>
                <w:w w:val="99"/>
                <w:sz w:val="14"/>
              </w:rPr>
              <w:t>5</w:t>
            </w:r>
          </w:p>
        </w:tc>
        <w:tc>
          <w:tcPr>
            <w:tcW w:w="1138" w:type="dxa"/>
          </w:tcPr>
          <w:p w14:paraId="1E2A2B43" w14:textId="77777777" w:rsidR="008008AE" w:rsidRDefault="008008AE" w:rsidP="00737700">
            <w:pPr>
              <w:pStyle w:val="TableParagraph"/>
              <w:spacing w:before="82" w:line="242" w:lineRule="auto"/>
              <w:ind w:left="354" w:right="293" w:hanging="24"/>
              <w:rPr>
                <w:sz w:val="14"/>
              </w:rPr>
            </w:pPr>
            <w:r>
              <w:rPr>
                <w:sz w:val="14"/>
              </w:rPr>
              <w:t>Ingresso</w:t>
            </w:r>
            <w:r>
              <w:rPr>
                <w:w w:val="99"/>
                <w:sz w:val="14"/>
              </w:rPr>
              <w:t xml:space="preserve"> </w:t>
            </w:r>
            <w:r>
              <w:rPr>
                <w:sz w:val="14"/>
              </w:rPr>
              <w:t>edificio</w:t>
            </w:r>
          </w:p>
        </w:tc>
        <w:tc>
          <w:tcPr>
            <w:tcW w:w="3089" w:type="dxa"/>
          </w:tcPr>
          <w:p w14:paraId="52CA643C" w14:textId="77777777" w:rsidR="008008AE" w:rsidRDefault="008008AE" w:rsidP="00737700">
            <w:pPr>
              <w:pStyle w:val="TableParagraph"/>
              <w:spacing w:before="3" w:line="160" w:lineRule="atLeast"/>
              <w:ind w:left="179" w:right="156"/>
              <w:rPr>
                <w:sz w:val="14"/>
              </w:rPr>
            </w:pPr>
            <w:r>
              <w:rPr>
                <w:sz w:val="14"/>
              </w:rPr>
              <w:t>Ingresso dell'edificio con guardiola e bancone della sorveglianza per il controllo dei documenti e delle autorizzazioni, adeguatamente protetto</w:t>
            </w:r>
          </w:p>
        </w:tc>
        <w:tc>
          <w:tcPr>
            <w:tcW w:w="3149" w:type="dxa"/>
          </w:tcPr>
          <w:p w14:paraId="397422CC" w14:textId="77777777" w:rsidR="008008AE" w:rsidRDefault="008008AE" w:rsidP="00737700">
            <w:pPr>
              <w:pStyle w:val="TableParagraph"/>
              <w:spacing w:before="3"/>
              <w:rPr>
                <w:b/>
                <w:sz w:val="14"/>
              </w:rPr>
            </w:pPr>
          </w:p>
          <w:p w14:paraId="3767AD26" w14:textId="77777777" w:rsidR="008008AE" w:rsidRDefault="008008AE" w:rsidP="00737700">
            <w:pPr>
              <w:pStyle w:val="TableParagraph"/>
              <w:ind w:left="1193" w:right="1109"/>
              <w:jc w:val="center"/>
              <w:rPr>
                <w:sz w:val="14"/>
              </w:rPr>
            </w:pPr>
            <w:r>
              <w:rPr>
                <w:sz w:val="14"/>
              </w:rPr>
              <w:t>Si</w:t>
            </w:r>
          </w:p>
        </w:tc>
        <w:tc>
          <w:tcPr>
            <w:tcW w:w="955" w:type="dxa"/>
          </w:tcPr>
          <w:p w14:paraId="1F6A57C2" w14:textId="77777777" w:rsidR="008008AE" w:rsidRDefault="008008AE" w:rsidP="00737700">
            <w:pPr>
              <w:pStyle w:val="TableParagraph"/>
              <w:rPr>
                <w:sz w:val="14"/>
              </w:rPr>
            </w:pPr>
          </w:p>
        </w:tc>
        <w:tc>
          <w:tcPr>
            <w:tcW w:w="1008" w:type="dxa"/>
          </w:tcPr>
          <w:p w14:paraId="4DB575DB" w14:textId="77777777" w:rsidR="008008AE" w:rsidRDefault="008008AE" w:rsidP="00737700">
            <w:pPr>
              <w:pStyle w:val="TableParagraph"/>
              <w:spacing w:before="3"/>
              <w:rPr>
                <w:b/>
                <w:sz w:val="14"/>
              </w:rPr>
            </w:pPr>
          </w:p>
          <w:p w14:paraId="45773E3B" w14:textId="77777777" w:rsidR="008008AE" w:rsidRDefault="008008AE" w:rsidP="00737700">
            <w:pPr>
              <w:pStyle w:val="TableParagraph"/>
              <w:ind w:left="12"/>
              <w:jc w:val="center"/>
              <w:rPr>
                <w:b/>
                <w:sz w:val="14"/>
              </w:rPr>
            </w:pPr>
            <w:r>
              <w:rPr>
                <w:b/>
                <w:w w:val="99"/>
                <w:sz w:val="14"/>
              </w:rPr>
              <w:t>X</w:t>
            </w:r>
          </w:p>
        </w:tc>
      </w:tr>
      <w:tr w:rsidR="008008AE" w14:paraId="6F1ADFB9" w14:textId="77777777" w:rsidTr="00737700">
        <w:trPr>
          <w:trHeight w:val="462"/>
        </w:trPr>
        <w:tc>
          <w:tcPr>
            <w:tcW w:w="281" w:type="dxa"/>
          </w:tcPr>
          <w:p w14:paraId="7FBE28EF" w14:textId="77777777" w:rsidR="008008AE" w:rsidRDefault="008008AE" w:rsidP="00737700">
            <w:pPr>
              <w:pStyle w:val="TableParagraph"/>
              <w:spacing w:before="70" w:line="161" w:lineRule="exact"/>
              <w:jc w:val="center"/>
              <w:rPr>
                <w:sz w:val="14"/>
              </w:rPr>
            </w:pPr>
            <w:r>
              <w:rPr>
                <w:w w:val="99"/>
                <w:sz w:val="14"/>
              </w:rPr>
              <w:t>1</w:t>
            </w:r>
          </w:p>
          <w:p w14:paraId="3D3559DA" w14:textId="77777777" w:rsidR="008008AE" w:rsidRDefault="008008AE" w:rsidP="00737700">
            <w:pPr>
              <w:pStyle w:val="TableParagraph"/>
              <w:jc w:val="center"/>
              <w:rPr>
                <w:sz w:val="14"/>
              </w:rPr>
            </w:pPr>
            <w:r>
              <w:rPr>
                <w:w w:val="99"/>
                <w:sz w:val="14"/>
              </w:rPr>
              <w:t>6</w:t>
            </w:r>
          </w:p>
        </w:tc>
        <w:tc>
          <w:tcPr>
            <w:tcW w:w="1138" w:type="dxa"/>
          </w:tcPr>
          <w:p w14:paraId="42C4D1F1" w14:textId="77777777" w:rsidR="008008AE" w:rsidRDefault="008008AE" w:rsidP="00737700">
            <w:pPr>
              <w:pStyle w:val="TableParagraph"/>
              <w:spacing w:before="9"/>
              <w:rPr>
                <w:b/>
                <w:sz w:val="11"/>
              </w:rPr>
            </w:pPr>
          </w:p>
          <w:p w14:paraId="13B6EAE9" w14:textId="77777777" w:rsidR="008008AE" w:rsidRDefault="008008AE" w:rsidP="00737700">
            <w:pPr>
              <w:pStyle w:val="TableParagraph"/>
              <w:spacing w:line="146" w:lineRule="auto"/>
              <w:ind w:left="354" w:right="294" w:hanging="25"/>
              <w:rPr>
                <w:sz w:val="14"/>
              </w:rPr>
            </w:pPr>
            <w:r>
              <w:rPr>
                <w:sz w:val="14"/>
              </w:rPr>
              <w:t>Ingresso edificio</w:t>
            </w:r>
          </w:p>
        </w:tc>
        <w:tc>
          <w:tcPr>
            <w:tcW w:w="3089" w:type="dxa"/>
          </w:tcPr>
          <w:p w14:paraId="6B5EB6BF" w14:textId="77777777" w:rsidR="008008AE" w:rsidRDefault="008008AE" w:rsidP="00737700">
            <w:pPr>
              <w:pStyle w:val="TableParagraph"/>
              <w:spacing w:before="9"/>
              <w:rPr>
                <w:b/>
                <w:sz w:val="11"/>
              </w:rPr>
            </w:pPr>
          </w:p>
          <w:p w14:paraId="2B95AFE1" w14:textId="77777777" w:rsidR="008008AE" w:rsidRDefault="008008AE" w:rsidP="00737700">
            <w:pPr>
              <w:pStyle w:val="TableParagraph"/>
              <w:spacing w:line="146" w:lineRule="auto"/>
              <w:ind w:left="179" w:right="586"/>
              <w:rPr>
                <w:sz w:val="14"/>
              </w:rPr>
            </w:pPr>
            <w:r>
              <w:rPr>
                <w:sz w:val="14"/>
              </w:rPr>
              <w:t>Ingresso dell'edificio con porte e finestre antincendio</w:t>
            </w:r>
          </w:p>
        </w:tc>
        <w:tc>
          <w:tcPr>
            <w:tcW w:w="3149" w:type="dxa"/>
          </w:tcPr>
          <w:p w14:paraId="28891332" w14:textId="77777777" w:rsidR="008008AE" w:rsidRDefault="008008AE" w:rsidP="00737700">
            <w:pPr>
              <w:pStyle w:val="TableParagraph"/>
              <w:spacing w:before="9"/>
              <w:rPr>
                <w:b/>
                <w:sz w:val="11"/>
              </w:rPr>
            </w:pPr>
          </w:p>
          <w:p w14:paraId="2DB23171" w14:textId="77777777" w:rsidR="008008AE" w:rsidRDefault="008008AE" w:rsidP="00737700">
            <w:pPr>
              <w:pStyle w:val="TableParagraph"/>
              <w:spacing w:line="146" w:lineRule="auto"/>
              <w:ind w:left="176" w:right="242"/>
              <w:rPr>
                <w:sz w:val="14"/>
              </w:rPr>
            </w:pPr>
            <w:r>
              <w:rPr>
                <w:sz w:val="14"/>
              </w:rPr>
              <w:t>Almeno REI 60 (se presente permesso specifico rilasciato dai VVFF è considerato conforme)</w:t>
            </w:r>
          </w:p>
        </w:tc>
        <w:tc>
          <w:tcPr>
            <w:tcW w:w="955" w:type="dxa"/>
          </w:tcPr>
          <w:p w14:paraId="281F9272" w14:textId="77777777" w:rsidR="008008AE" w:rsidRDefault="008008AE" w:rsidP="00737700">
            <w:pPr>
              <w:pStyle w:val="TableParagraph"/>
              <w:rPr>
                <w:b/>
                <w:sz w:val="13"/>
              </w:rPr>
            </w:pPr>
          </w:p>
          <w:p w14:paraId="5E41E373" w14:textId="77777777" w:rsidR="008008AE" w:rsidRDefault="008008AE" w:rsidP="00737700">
            <w:pPr>
              <w:pStyle w:val="TableParagraph"/>
              <w:ind w:left="12"/>
              <w:jc w:val="center"/>
              <w:rPr>
                <w:b/>
                <w:sz w:val="14"/>
              </w:rPr>
            </w:pPr>
            <w:r>
              <w:rPr>
                <w:b/>
                <w:w w:val="99"/>
                <w:sz w:val="14"/>
              </w:rPr>
              <w:t>X</w:t>
            </w:r>
          </w:p>
        </w:tc>
        <w:tc>
          <w:tcPr>
            <w:tcW w:w="1008" w:type="dxa"/>
          </w:tcPr>
          <w:p w14:paraId="20BF89EC" w14:textId="77777777" w:rsidR="008008AE" w:rsidRDefault="008008AE" w:rsidP="00737700">
            <w:pPr>
              <w:pStyle w:val="TableParagraph"/>
              <w:rPr>
                <w:sz w:val="14"/>
              </w:rPr>
            </w:pPr>
          </w:p>
        </w:tc>
      </w:tr>
      <w:tr w:rsidR="008008AE" w14:paraId="0304E3A5" w14:textId="77777777" w:rsidTr="00737700">
        <w:trPr>
          <w:trHeight w:val="483"/>
        </w:trPr>
        <w:tc>
          <w:tcPr>
            <w:tcW w:w="281" w:type="dxa"/>
          </w:tcPr>
          <w:p w14:paraId="7505B6DD" w14:textId="77777777" w:rsidR="008008AE" w:rsidRDefault="008008AE" w:rsidP="00737700">
            <w:pPr>
              <w:pStyle w:val="TableParagraph"/>
              <w:spacing w:before="80" w:line="161" w:lineRule="exact"/>
              <w:jc w:val="center"/>
              <w:rPr>
                <w:sz w:val="14"/>
              </w:rPr>
            </w:pPr>
            <w:r>
              <w:rPr>
                <w:w w:val="99"/>
                <w:sz w:val="14"/>
              </w:rPr>
              <w:t>1</w:t>
            </w:r>
          </w:p>
          <w:p w14:paraId="77452375" w14:textId="77777777" w:rsidR="008008AE" w:rsidRDefault="008008AE" w:rsidP="00737700">
            <w:pPr>
              <w:pStyle w:val="TableParagraph"/>
              <w:jc w:val="center"/>
              <w:rPr>
                <w:sz w:val="14"/>
              </w:rPr>
            </w:pPr>
            <w:r>
              <w:rPr>
                <w:w w:val="99"/>
                <w:sz w:val="14"/>
              </w:rPr>
              <w:t>7</w:t>
            </w:r>
          </w:p>
        </w:tc>
        <w:tc>
          <w:tcPr>
            <w:tcW w:w="1138" w:type="dxa"/>
          </w:tcPr>
          <w:p w14:paraId="326E445A" w14:textId="77777777" w:rsidR="008008AE" w:rsidRDefault="008008AE" w:rsidP="00737700">
            <w:pPr>
              <w:pStyle w:val="TableParagraph"/>
              <w:spacing w:before="80"/>
              <w:ind w:left="354" w:right="293" w:hanging="24"/>
              <w:rPr>
                <w:sz w:val="14"/>
              </w:rPr>
            </w:pPr>
            <w:r>
              <w:rPr>
                <w:sz w:val="14"/>
              </w:rPr>
              <w:t>Ingresso</w:t>
            </w:r>
            <w:r>
              <w:rPr>
                <w:w w:val="99"/>
                <w:sz w:val="14"/>
              </w:rPr>
              <w:t xml:space="preserve"> </w:t>
            </w:r>
            <w:r>
              <w:rPr>
                <w:sz w:val="14"/>
              </w:rPr>
              <w:t>edificio</w:t>
            </w:r>
          </w:p>
        </w:tc>
        <w:tc>
          <w:tcPr>
            <w:tcW w:w="3089" w:type="dxa"/>
          </w:tcPr>
          <w:p w14:paraId="4B410C7B" w14:textId="77777777" w:rsidR="008008AE" w:rsidRDefault="008008AE" w:rsidP="00737700">
            <w:pPr>
              <w:pStyle w:val="TableParagraph"/>
              <w:spacing w:before="1" w:line="160" w:lineRule="atLeast"/>
              <w:ind w:left="179" w:right="101"/>
              <w:rPr>
                <w:sz w:val="14"/>
              </w:rPr>
            </w:pPr>
            <w:r>
              <w:rPr>
                <w:sz w:val="14"/>
              </w:rPr>
              <w:t>Ingresso edificio con porte interbloccate con accesso singolo, sistemi fisici anti scavalcamento e anti passback</w:t>
            </w:r>
          </w:p>
        </w:tc>
        <w:tc>
          <w:tcPr>
            <w:tcW w:w="3149" w:type="dxa"/>
          </w:tcPr>
          <w:p w14:paraId="1988B815" w14:textId="77777777" w:rsidR="008008AE" w:rsidRDefault="008008AE" w:rsidP="00737700">
            <w:pPr>
              <w:pStyle w:val="TableParagraph"/>
              <w:rPr>
                <w:b/>
                <w:sz w:val="14"/>
              </w:rPr>
            </w:pPr>
          </w:p>
          <w:p w14:paraId="2D0AB899" w14:textId="77777777" w:rsidR="008008AE" w:rsidRDefault="008008AE" w:rsidP="00737700">
            <w:pPr>
              <w:pStyle w:val="TableParagraph"/>
              <w:ind w:left="1193" w:right="1109"/>
              <w:jc w:val="center"/>
              <w:rPr>
                <w:sz w:val="14"/>
              </w:rPr>
            </w:pPr>
            <w:r>
              <w:rPr>
                <w:sz w:val="14"/>
              </w:rPr>
              <w:t>Si</w:t>
            </w:r>
          </w:p>
        </w:tc>
        <w:tc>
          <w:tcPr>
            <w:tcW w:w="955" w:type="dxa"/>
          </w:tcPr>
          <w:p w14:paraId="0F589D8D" w14:textId="77777777" w:rsidR="008008AE" w:rsidRDefault="008008AE" w:rsidP="00737700">
            <w:pPr>
              <w:pStyle w:val="TableParagraph"/>
              <w:rPr>
                <w:sz w:val="14"/>
              </w:rPr>
            </w:pPr>
          </w:p>
        </w:tc>
        <w:tc>
          <w:tcPr>
            <w:tcW w:w="1008" w:type="dxa"/>
          </w:tcPr>
          <w:p w14:paraId="55A0E723" w14:textId="77777777" w:rsidR="008008AE" w:rsidRDefault="008008AE" w:rsidP="00737700">
            <w:pPr>
              <w:pStyle w:val="TableParagraph"/>
              <w:rPr>
                <w:b/>
                <w:sz w:val="14"/>
              </w:rPr>
            </w:pPr>
          </w:p>
          <w:p w14:paraId="18D01D68" w14:textId="77777777" w:rsidR="008008AE" w:rsidRDefault="008008AE" w:rsidP="00737700">
            <w:pPr>
              <w:pStyle w:val="TableParagraph"/>
              <w:ind w:left="12"/>
              <w:jc w:val="center"/>
              <w:rPr>
                <w:b/>
                <w:sz w:val="14"/>
              </w:rPr>
            </w:pPr>
            <w:r>
              <w:rPr>
                <w:b/>
                <w:w w:val="99"/>
                <w:sz w:val="14"/>
              </w:rPr>
              <w:t>X</w:t>
            </w:r>
          </w:p>
        </w:tc>
      </w:tr>
      <w:tr w:rsidR="008008AE" w14:paraId="5BBB426E" w14:textId="77777777" w:rsidTr="00737700">
        <w:trPr>
          <w:trHeight w:val="464"/>
        </w:trPr>
        <w:tc>
          <w:tcPr>
            <w:tcW w:w="281" w:type="dxa"/>
          </w:tcPr>
          <w:p w14:paraId="6D9DE1A4" w14:textId="77777777" w:rsidR="008008AE" w:rsidRDefault="008008AE" w:rsidP="00737700">
            <w:pPr>
              <w:pStyle w:val="TableParagraph"/>
              <w:spacing w:before="70" w:line="161" w:lineRule="exact"/>
              <w:jc w:val="center"/>
              <w:rPr>
                <w:sz w:val="14"/>
              </w:rPr>
            </w:pPr>
            <w:r>
              <w:rPr>
                <w:w w:val="99"/>
                <w:sz w:val="14"/>
              </w:rPr>
              <w:t>1</w:t>
            </w:r>
          </w:p>
          <w:p w14:paraId="5CE65354" w14:textId="77777777" w:rsidR="008008AE" w:rsidRDefault="008008AE" w:rsidP="00737700">
            <w:pPr>
              <w:pStyle w:val="TableParagraph"/>
              <w:jc w:val="center"/>
              <w:rPr>
                <w:sz w:val="14"/>
              </w:rPr>
            </w:pPr>
            <w:r>
              <w:rPr>
                <w:w w:val="99"/>
                <w:sz w:val="14"/>
              </w:rPr>
              <w:t>8</w:t>
            </w:r>
          </w:p>
        </w:tc>
        <w:tc>
          <w:tcPr>
            <w:tcW w:w="1138" w:type="dxa"/>
          </w:tcPr>
          <w:p w14:paraId="0B17ACF0" w14:textId="77777777" w:rsidR="008008AE" w:rsidRDefault="008008AE" w:rsidP="00737700">
            <w:pPr>
              <w:pStyle w:val="TableParagraph"/>
              <w:spacing w:before="70"/>
              <w:ind w:left="160" w:firstLine="242"/>
              <w:rPr>
                <w:sz w:val="14"/>
              </w:rPr>
            </w:pPr>
            <w:r>
              <w:rPr>
                <w:sz w:val="14"/>
              </w:rPr>
              <w:t xml:space="preserve">Uffici </w:t>
            </w:r>
            <w:r>
              <w:rPr>
                <w:w w:val="95"/>
                <w:sz w:val="14"/>
              </w:rPr>
              <w:t>amministrativi</w:t>
            </w:r>
          </w:p>
        </w:tc>
        <w:tc>
          <w:tcPr>
            <w:tcW w:w="3089" w:type="dxa"/>
          </w:tcPr>
          <w:p w14:paraId="26522A7D" w14:textId="77777777" w:rsidR="008008AE" w:rsidRDefault="008008AE" w:rsidP="00737700">
            <w:pPr>
              <w:pStyle w:val="TableParagraph"/>
              <w:rPr>
                <w:b/>
                <w:sz w:val="13"/>
              </w:rPr>
            </w:pPr>
          </w:p>
          <w:p w14:paraId="3934B2D6" w14:textId="77777777" w:rsidR="008008AE" w:rsidRDefault="008008AE" w:rsidP="00737700">
            <w:pPr>
              <w:pStyle w:val="TableParagraph"/>
              <w:ind w:left="178"/>
              <w:rPr>
                <w:sz w:val="14"/>
              </w:rPr>
            </w:pPr>
            <w:r>
              <w:rPr>
                <w:sz w:val="14"/>
              </w:rPr>
              <w:t>Uffici amministrativi separati dall'area del CED</w:t>
            </w:r>
          </w:p>
        </w:tc>
        <w:tc>
          <w:tcPr>
            <w:tcW w:w="3149" w:type="dxa"/>
          </w:tcPr>
          <w:p w14:paraId="35BD82C6" w14:textId="77777777" w:rsidR="008008AE" w:rsidRDefault="008008AE" w:rsidP="00737700">
            <w:pPr>
              <w:pStyle w:val="TableParagraph"/>
              <w:rPr>
                <w:b/>
                <w:sz w:val="13"/>
              </w:rPr>
            </w:pPr>
          </w:p>
          <w:p w14:paraId="424EC743" w14:textId="77777777" w:rsidR="008008AE" w:rsidRDefault="008008AE" w:rsidP="00737700">
            <w:pPr>
              <w:pStyle w:val="TableParagraph"/>
              <w:ind w:left="1193" w:right="1109"/>
              <w:jc w:val="center"/>
              <w:rPr>
                <w:sz w:val="14"/>
              </w:rPr>
            </w:pPr>
            <w:r>
              <w:rPr>
                <w:sz w:val="14"/>
              </w:rPr>
              <w:t>Si</w:t>
            </w:r>
          </w:p>
        </w:tc>
        <w:tc>
          <w:tcPr>
            <w:tcW w:w="955" w:type="dxa"/>
          </w:tcPr>
          <w:p w14:paraId="633F2D4E" w14:textId="77777777" w:rsidR="008008AE" w:rsidRDefault="008008AE" w:rsidP="00737700">
            <w:pPr>
              <w:pStyle w:val="TableParagraph"/>
              <w:rPr>
                <w:b/>
                <w:sz w:val="13"/>
              </w:rPr>
            </w:pPr>
          </w:p>
          <w:p w14:paraId="09B9EC9F" w14:textId="77777777" w:rsidR="008008AE" w:rsidRDefault="008008AE" w:rsidP="00737700">
            <w:pPr>
              <w:pStyle w:val="TableParagraph"/>
              <w:ind w:left="12"/>
              <w:jc w:val="center"/>
              <w:rPr>
                <w:b/>
                <w:sz w:val="14"/>
              </w:rPr>
            </w:pPr>
            <w:r>
              <w:rPr>
                <w:b/>
                <w:w w:val="99"/>
                <w:sz w:val="14"/>
              </w:rPr>
              <w:t>X</w:t>
            </w:r>
          </w:p>
        </w:tc>
        <w:tc>
          <w:tcPr>
            <w:tcW w:w="1008" w:type="dxa"/>
          </w:tcPr>
          <w:p w14:paraId="3CB736BA" w14:textId="77777777" w:rsidR="008008AE" w:rsidRDefault="008008AE" w:rsidP="00737700">
            <w:pPr>
              <w:pStyle w:val="TableParagraph"/>
              <w:rPr>
                <w:sz w:val="14"/>
              </w:rPr>
            </w:pPr>
          </w:p>
        </w:tc>
      </w:tr>
      <w:tr w:rsidR="008008AE" w14:paraId="7E3FBFB0" w14:textId="77777777" w:rsidTr="00737700">
        <w:trPr>
          <w:trHeight w:val="462"/>
        </w:trPr>
        <w:tc>
          <w:tcPr>
            <w:tcW w:w="281" w:type="dxa"/>
          </w:tcPr>
          <w:p w14:paraId="39F04D07" w14:textId="77777777" w:rsidR="008008AE" w:rsidRDefault="008008AE" w:rsidP="00737700">
            <w:pPr>
              <w:pStyle w:val="TableParagraph"/>
              <w:spacing w:before="68"/>
              <w:jc w:val="center"/>
              <w:rPr>
                <w:sz w:val="14"/>
              </w:rPr>
            </w:pPr>
            <w:r>
              <w:rPr>
                <w:w w:val="99"/>
                <w:sz w:val="14"/>
              </w:rPr>
              <w:t>1</w:t>
            </w:r>
          </w:p>
          <w:p w14:paraId="52C7E1EE" w14:textId="77777777" w:rsidR="008008AE" w:rsidRDefault="008008AE" w:rsidP="00737700">
            <w:pPr>
              <w:pStyle w:val="TableParagraph"/>
              <w:spacing w:before="2"/>
              <w:jc w:val="center"/>
              <w:rPr>
                <w:sz w:val="14"/>
              </w:rPr>
            </w:pPr>
            <w:r>
              <w:rPr>
                <w:w w:val="99"/>
                <w:sz w:val="14"/>
              </w:rPr>
              <w:t>9</w:t>
            </w:r>
          </w:p>
        </w:tc>
        <w:tc>
          <w:tcPr>
            <w:tcW w:w="1138" w:type="dxa"/>
          </w:tcPr>
          <w:p w14:paraId="59333FE0" w14:textId="77777777" w:rsidR="008008AE" w:rsidRDefault="008008AE" w:rsidP="00737700">
            <w:pPr>
              <w:pStyle w:val="TableParagraph"/>
              <w:spacing w:before="68" w:line="242" w:lineRule="auto"/>
              <w:ind w:left="299" w:firstLine="28"/>
              <w:rPr>
                <w:sz w:val="14"/>
              </w:rPr>
            </w:pPr>
            <w:r>
              <w:rPr>
                <w:sz w:val="14"/>
              </w:rPr>
              <w:t xml:space="preserve">Aree del </w:t>
            </w:r>
            <w:r>
              <w:rPr>
                <w:w w:val="95"/>
                <w:sz w:val="14"/>
              </w:rPr>
              <w:t>personale</w:t>
            </w:r>
          </w:p>
        </w:tc>
        <w:tc>
          <w:tcPr>
            <w:tcW w:w="3089" w:type="dxa"/>
          </w:tcPr>
          <w:p w14:paraId="1E265B1B" w14:textId="77777777" w:rsidR="008008AE" w:rsidRDefault="008008AE" w:rsidP="00737700">
            <w:pPr>
              <w:pStyle w:val="TableParagraph"/>
              <w:rPr>
                <w:b/>
                <w:sz w:val="11"/>
              </w:rPr>
            </w:pPr>
          </w:p>
          <w:p w14:paraId="4081CF69" w14:textId="77777777" w:rsidR="008008AE" w:rsidRDefault="008008AE" w:rsidP="00737700">
            <w:pPr>
              <w:pStyle w:val="TableParagraph"/>
              <w:spacing w:line="158" w:lineRule="auto"/>
              <w:ind w:left="178" w:right="79"/>
              <w:rPr>
                <w:sz w:val="14"/>
              </w:rPr>
            </w:pPr>
            <w:r>
              <w:rPr>
                <w:sz w:val="14"/>
              </w:rPr>
              <w:t>Separazione antincendio dei servizi igienici e sale ristoro dalle sale dati e dalle aree di supporto</w:t>
            </w:r>
          </w:p>
        </w:tc>
        <w:tc>
          <w:tcPr>
            <w:tcW w:w="3149" w:type="dxa"/>
          </w:tcPr>
          <w:p w14:paraId="4EFEB640" w14:textId="77777777" w:rsidR="008008AE" w:rsidRDefault="008008AE" w:rsidP="00737700">
            <w:pPr>
              <w:pStyle w:val="TableParagraph"/>
              <w:rPr>
                <w:b/>
                <w:sz w:val="13"/>
              </w:rPr>
            </w:pPr>
          </w:p>
          <w:p w14:paraId="1CA29D8D" w14:textId="77777777" w:rsidR="008008AE" w:rsidRDefault="008008AE" w:rsidP="00737700">
            <w:pPr>
              <w:pStyle w:val="TableParagraph"/>
              <w:ind w:left="176"/>
              <w:rPr>
                <w:sz w:val="14"/>
              </w:rPr>
            </w:pPr>
            <w:r>
              <w:rPr>
                <w:sz w:val="14"/>
              </w:rPr>
              <w:t>Almeno REI 60</w:t>
            </w:r>
          </w:p>
        </w:tc>
        <w:tc>
          <w:tcPr>
            <w:tcW w:w="955" w:type="dxa"/>
          </w:tcPr>
          <w:p w14:paraId="2582FE12" w14:textId="77777777" w:rsidR="008008AE" w:rsidRDefault="008008AE" w:rsidP="00737700">
            <w:pPr>
              <w:pStyle w:val="TableParagraph"/>
              <w:rPr>
                <w:b/>
                <w:sz w:val="13"/>
              </w:rPr>
            </w:pPr>
          </w:p>
          <w:p w14:paraId="2D59B5D5" w14:textId="77777777" w:rsidR="008008AE" w:rsidRDefault="008008AE" w:rsidP="00737700">
            <w:pPr>
              <w:pStyle w:val="TableParagraph"/>
              <w:ind w:left="12"/>
              <w:jc w:val="center"/>
              <w:rPr>
                <w:b/>
                <w:sz w:val="14"/>
              </w:rPr>
            </w:pPr>
            <w:r>
              <w:rPr>
                <w:b/>
                <w:w w:val="99"/>
                <w:sz w:val="14"/>
              </w:rPr>
              <w:t>X</w:t>
            </w:r>
          </w:p>
        </w:tc>
        <w:tc>
          <w:tcPr>
            <w:tcW w:w="1008" w:type="dxa"/>
          </w:tcPr>
          <w:p w14:paraId="65A1762E" w14:textId="77777777" w:rsidR="008008AE" w:rsidRDefault="008008AE" w:rsidP="00737700">
            <w:pPr>
              <w:pStyle w:val="TableParagraph"/>
              <w:rPr>
                <w:sz w:val="14"/>
              </w:rPr>
            </w:pPr>
          </w:p>
        </w:tc>
      </w:tr>
      <w:tr w:rsidR="008008AE" w14:paraId="6CCD5B76" w14:textId="77777777" w:rsidTr="00737700">
        <w:trPr>
          <w:trHeight w:val="464"/>
        </w:trPr>
        <w:tc>
          <w:tcPr>
            <w:tcW w:w="281" w:type="dxa"/>
          </w:tcPr>
          <w:p w14:paraId="6EA9C23D" w14:textId="77777777" w:rsidR="008008AE" w:rsidRDefault="008008AE" w:rsidP="00737700">
            <w:pPr>
              <w:pStyle w:val="TableParagraph"/>
              <w:spacing w:before="70" w:line="161" w:lineRule="exact"/>
              <w:jc w:val="center"/>
              <w:rPr>
                <w:sz w:val="14"/>
              </w:rPr>
            </w:pPr>
            <w:r>
              <w:rPr>
                <w:w w:val="99"/>
                <w:sz w:val="14"/>
              </w:rPr>
              <w:t>2</w:t>
            </w:r>
          </w:p>
          <w:p w14:paraId="018D8F62" w14:textId="77777777" w:rsidR="008008AE" w:rsidRDefault="008008AE" w:rsidP="00737700">
            <w:pPr>
              <w:pStyle w:val="TableParagraph"/>
              <w:jc w:val="center"/>
              <w:rPr>
                <w:sz w:val="14"/>
              </w:rPr>
            </w:pPr>
            <w:r>
              <w:rPr>
                <w:w w:val="99"/>
                <w:sz w:val="14"/>
              </w:rPr>
              <w:t>0</w:t>
            </w:r>
          </w:p>
        </w:tc>
        <w:tc>
          <w:tcPr>
            <w:tcW w:w="1138" w:type="dxa"/>
          </w:tcPr>
          <w:p w14:paraId="2EC24166" w14:textId="77777777" w:rsidR="008008AE" w:rsidRDefault="008008AE" w:rsidP="00737700">
            <w:pPr>
              <w:pStyle w:val="TableParagraph"/>
              <w:spacing w:before="70"/>
              <w:ind w:left="469" w:hanging="329"/>
              <w:rPr>
                <w:sz w:val="14"/>
              </w:rPr>
            </w:pPr>
            <w:r>
              <w:rPr>
                <w:w w:val="95"/>
                <w:sz w:val="14"/>
              </w:rPr>
              <w:t xml:space="preserve">Videosorveglia </w:t>
            </w:r>
            <w:r>
              <w:rPr>
                <w:sz w:val="14"/>
              </w:rPr>
              <w:t>nza</w:t>
            </w:r>
          </w:p>
        </w:tc>
        <w:tc>
          <w:tcPr>
            <w:tcW w:w="3089" w:type="dxa"/>
          </w:tcPr>
          <w:p w14:paraId="6D53B2A1" w14:textId="77777777" w:rsidR="008008AE" w:rsidRDefault="008008AE" w:rsidP="00737700">
            <w:pPr>
              <w:pStyle w:val="TableParagraph"/>
              <w:spacing w:before="70"/>
              <w:ind w:left="179" w:right="440"/>
              <w:rPr>
                <w:sz w:val="14"/>
              </w:rPr>
            </w:pPr>
            <w:r>
              <w:rPr>
                <w:sz w:val="14"/>
              </w:rPr>
              <w:t>Controllo TVCC a tutte le aree ristrette con accesso tramite porte con badge</w:t>
            </w:r>
          </w:p>
        </w:tc>
        <w:tc>
          <w:tcPr>
            <w:tcW w:w="3149" w:type="dxa"/>
          </w:tcPr>
          <w:p w14:paraId="3EF8C841" w14:textId="77777777" w:rsidR="008008AE" w:rsidRDefault="008008AE" w:rsidP="00737700">
            <w:pPr>
              <w:pStyle w:val="TableParagraph"/>
              <w:spacing w:before="2"/>
              <w:rPr>
                <w:b/>
                <w:sz w:val="13"/>
              </w:rPr>
            </w:pPr>
          </w:p>
          <w:p w14:paraId="69274E49" w14:textId="77777777" w:rsidR="008008AE" w:rsidRDefault="008008AE" w:rsidP="00737700">
            <w:pPr>
              <w:pStyle w:val="TableParagraph"/>
              <w:ind w:left="1193" w:right="1109"/>
              <w:jc w:val="center"/>
              <w:rPr>
                <w:sz w:val="14"/>
              </w:rPr>
            </w:pPr>
            <w:r>
              <w:rPr>
                <w:sz w:val="14"/>
              </w:rPr>
              <w:t>Si</w:t>
            </w:r>
          </w:p>
        </w:tc>
        <w:tc>
          <w:tcPr>
            <w:tcW w:w="955" w:type="dxa"/>
          </w:tcPr>
          <w:p w14:paraId="23F33D35" w14:textId="77777777" w:rsidR="008008AE" w:rsidRDefault="008008AE" w:rsidP="00737700">
            <w:pPr>
              <w:pStyle w:val="TableParagraph"/>
              <w:spacing w:before="2"/>
              <w:rPr>
                <w:b/>
                <w:sz w:val="13"/>
              </w:rPr>
            </w:pPr>
          </w:p>
          <w:p w14:paraId="457FE94E" w14:textId="77777777" w:rsidR="008008AE" w:rsidRDefault="008008AE" w:rsidP="00737700">
            <w:pPr>
              <w:pStyle w:val="TableParagraph"/>
              <w:ind w:left="12"/>
              <w:jc w:val="center"/>
              <w:rPr>
                <w:b/>
                <w:sz w:val="14"/>
              </w:rPr>
            </w:pPr>
            <w:r>
              <w:rPr>
                <w:b/>
                <w:w w:val="99"/>
                <w:sz w:val="14"/>
              </w:rPr>
              <w:t>X</w:t>
            </w:r>
          </w:p>
        </w:tc>
        <w:tc>
          <w:tcPr>
            <w:tcW w:w="1008" w:type="dxa"/>
          </w:tcPr>
          <w:p w14:paraId="57262103" w14:textId="77777777" w:rsidR="008008AE" w:rsidRDefault="008008AE" w:rsidP="00737700">
            <w:pPr>
              <w:pStyle w:val="TableParagraph"/>
              <w:rPr>
                <w:sz w:val="14"/>
              </w:rPr>
            </w:pPr>
          </w:p>
        </w:tc>
      </w:tr>
      <w:tr w:rsidR="008008AE" w14:paraId="79995657" w14:textId="77777777" w:rsidTr="00737700">
        <w:trPr>
          <w:trHeight w:val="464"/>
        </w:trPr>
        <w:tc>
          <w:tcPr>
            <w:tcW w:w="281" w:type="dxa"/>
          </w:tcPr>
          <w:p w14:paraId="1D3AA2DF" w14:textId="77777777" w:rsidR="008008AE" w:rsidRDefault="008008AE" w:rsidP="00737700">
            <w:pPr>
              <w:pStyle w:val="TableParagraph"/>
              <w:spacing w:before="70" w:line="161" w:lineRule="exact"/>
              <w:ind w:left="107"/>
              <w:rPr>
                <w:sz w:val="14"/>
              </w:rPr>
            </w:pPr>
            <w:r>
              <w:rPr>
                <w:w w:val="99"/>
                <w:sz w:val="14"/>
              </w:rPr>
              <w:t>2</w:t>
            </w:r>
          </w:p>
          <w:p w14:paraId="6D871927" w14:textId="77777777" w:rsidR="008008AE" w:rsidRDefault="008008AE" w:rsidP="00737700">
            <w:pPr>
              <w:pStyle w:val="TableParagraph"/>
              <w:ind w:left="107"/>
              <w:rPr>
                <w:sz w:val="14"/>
              </w:rPr>
            </w:pPr>
            <w:r>
              <w:rPr>
                <w:w w:val="99"/>
                <w:sz w:val="14"/>
              </w:rPr>
              <w:t>1</w:t>
            </w:r>
          </w:p>
        </w:tc>
        <w:tc>
          <w:tcPr>
            <w:tcW w:w="1138" w:type="dxa"/>
          </w:tcPr>
          <w:p w14:paraId="72DCECB1" w14:textId="77777777" w:rsidR="008008AE" w:rsidRDefault="008008AE" w:rsidP="00737700">
            <w:pPr>
              <w:pStyle w:val="TableParagraph"/>
              <w:spacing w:before="10"/>
              <w:rPr>
                <w:b/>
                <w:sz w:val="11"/>
              </w:rPr>
            </w:pPr>
          </w:p>
          <w:p w14:paraId="20714880" w14:textId="77777777" w:rsidR="008008AE" w:rsidRDefault="008008AE" w:rsidP="00737700">
            <w:pPr>
              <w:pStyle w:val="TableParagraph"/>
              <w:spacing w:line="144" w:lineRule="auto"/>
              <w:ind w:left="469" w:hanging="329"/>
              <w:rPr>
                <w:sz w:val="14"/>
              </w:rPr>
            </w:pPr>
            <w:r>
              <w:rPr>
                <w:w w:val="95"/>
                <w:sz w:val="14"/>
              </w:rPr>
              <w:t xml:space="preserve">Videosorveglia </w:t>
            </w:r>
            <w:r>
              <w:rPr>
                <w:sz w:val="14"/>
              </w:rPr>
              <w:t>nza</w:t>
            </w:r>
          </w:p>
        </w:tc>
        <w:tc>
          <w:tcPr>
            <w:tcW w:w="3089" w:type="dxa"/>
          </w:tcPr>
          <w:p w14:paraId="34F71644" w14:textId="77777777" w:rsidR="008008AE" w:rsidRDefault="008008AE" w:rsidP="00737700">
            <w:pPr>
              <w:pStyle w:val="TableParagraph"/>
              <w:rPr>
                <w:b/>
                <w:sz w:val="13"/>
              </w:rPr>
            </w:pPr>
          </w:p>
          <w:p w14:paraId="061DF849" w14:textId="77777777" w:rsidR="008008AE" w:rsidRDefault="008008AE" w:rsidP="00737700">
            <w:pPr>
              <w:pStyle w:val="TableParagraph"/>
              <w:ind w:left="179"/>
              <w:rPr>
                <w:sz w:val="14"/>
              </w:rPr>
            </w:pPr>
            <w:r>
              <w:rPr>
                <w:sz w:val="14"/>
              </w:rPr>
              <w:t>TVCC dei varchi con controllo d'accesso</w:t>
            </w:r>
          </w:p>
        </w:tc>
        <w:tc>
          <w:tcPr>
            <w:tcW w:w="3149" w:type="dxa"/>
          </w:tcPr>
          <w:p w14:paraId="46CACA3B" w14:textId="77777777" w:rsidR="008008AE" w:rsidRDefault="008008AE" w:rsidP="00737700">
            <w:pPr>
              <w:pStyle w:val="TableParagraph"/>
              <w:rPr>
                <w:b/>
                <w:sz w:val="13"/>
              </w:rPr>
            </w:pPr>
          </w:p>
          <w:p w14:paraId="6CBD1EBC" w14:textId="77777777" w:rsidR="008008AE" w:rsidRDefault="008008AE" w:rsidP="00737700">
            <w:pPr>
              <w:pStyle w:val="TableParagraph"/>
              <w:ind w:left="1193" w:right="1109"/>
              <w:jc w:val="center"/>
              <w:rPr>
                <w:sz w:val="14"/>
              </w:rPr>
            </w:pPr>
            <w:r>
              <w:rPr>
                <w:sz w:val="14"/>
              </w:rPr>
              <w:t>Si</w:t>
            </w:r>
          </w:p>
        </w:tc>
        <w:tc>
          <w:tcPr>
            <w:tcW w:w="955" w:type="dxa"/>
          </w:tcPr>
          <w:p w14:paraId="2E510251" w14:textId="77777777" w:rsidR="008008AE" w:rsidRDefault="008008AE" w:rsidP="00737700">
            <w:pPr>
              <w:pStyle w:val="TableParagraph"/>
              <w:rPr>
                <w:b/>
                <w:sz w:val="13"/>
              </w:rPr>
            </w:pPr>
          </w:p>
          <w:p w14:paraId="74D2A62E" w14:textId="77777777" w:rsidR="008008AE" w:rsidRDefault="008008AE" w:rsidP="00737700">
            <w:pPr>
              <w:pStyle w:val="TableParagraph"/>
              <w:ind w:left="12"/>
              <w:jc w:val="center"/>
              <w:rPr>
                <w:b/>
                <w:sz w:val="14"/>
              </w:rPr>
            </w:pPr>
            <w:r>
              <w:rPr>
                <w:b/>
                <w:w w:val="99"/>
                <w:sz w:val="14"/>
              </w:rPr>
              <w:t>X</w:t>
            </w:r>
          </w:p>
        </w:tc>
        <w:tc>
          <w:tcPr>
            <w:tcW w:w="1008" w:type="dxa"/>
          </w:tcPr>
          <w:p w14:paraId="503E1ADC" w14:textId="77777777" w:rsidR="008008AE" w:rsidRDefault="008008AE" w:rsidP="00737700">
            <w:pPr>
              <w:pStyle w:val="TableParagraph"/>
              <w:rPr>
                <w:sz w:val="14"/>
              </w:rPr>
            </w:pPr>
          </w:p>
        </w:tc>
      </w:tr>
      <w:tr w:rsidR="008008AE" w14:paraId="080895D6" w14:textId="77777777" w:rsidTr="00737700">
        <w:trPr>
          <w:trHeight w:val="462"/>
        </w:trPr>
        <w:tc>
          <w:tcPr>
            <w:tcW w:w="281" w:type="dxa"/>
          </w:tcPr>
          <w:p w14:paraId="0A924171" w14:textId="77777777" w:rsidR="008008AE" w:rsidRDefault="008008AE" w:rsidP="00737700">
            <w:pPr>
              <w:pStyle w:val="TableParagraph"/>
              <w:spacing w:before="68"/>
              <w:ind w:left="107"/>
              <w:rPr>
                <w:sz w:val="14"/>
              </w:rPr>
            </w:pPr>
            <w:r>
              <w:rPr>
                <w:w w:val="99"/>
                <w:sz w:val="14"/>
              </w:rPr>
              <w:t>2</w:t>
            </w:r>
          </w:p>
          <w:p w14:paraId="27E54D04" w14:textId="77777777" w:rsidR="008008AE" w:rsidRDefault="008008AE" w:rsidP="00737700">
            <w:pPr>
              <w:pStyle w:val="TableParagraph"/>
              <w:spacing w:before="2"/>
              <w:ind w:left="107"/>
              <w:rPr>
                <w:sz w:val="14"/>
              </w:rPr>
            </w:pPr>
            <w:r>
              <w:rPr>
                <w:w w:val="99"/>
                <w:sz w:val="14"/>
              </w:rPr>
              <w:t>2</w:t>
            </w:r>
          </w:p>
        </w:tc>
        <w:tc>
          <w:tcPr>
            <w:tcW w:w="1138" w:type="dxa"/>
          </w:tcPr>
          <w:p w14:paraId="22C85870" w14:textId="77777777" w:rsidR="008008AE" w:rsidRDefault="008008AE" w:rsidP="00737700">
            <w:pPr>
              <w:pStyle w:val="TableParagraph"/>
              <w:rPr>
                <w:b/>
                <w:sz w:val="11"/>
              </w:rPr>
            </w:pPr>
          </w:p>
          <w:p w14:paraId="7AF58D30" w14:textId="77777777" w:rsidR="008008AE" w:rsidRDefault="008008AE" w:rsidP="00737700">
            <w:pPr>
              <w:pStyle w:val="TableParagraph"/>
              <w:spacing w:line="158" w:lineRule="auto"/>
              <w:ind w:left="469" w:hanging="329"/>
              <w:rPr>
                <w:sz w:val="14"/>
              </w:rPr>
            </w:pPr>
            <w:r>
              <w:rPr>
                <w:w w:val="95"/>
                <w:sz w:val="14"/>
              </w:rPr>
              <w:t xml:space="preserve">Videosorveglia </w:t>
            </w:r>
            <w:r>
              <w:rPr>
                <w:sz w:val="14"/>
              </w:rPr>
              <w:t>nza</w:t>
            </w:r>
          </w:p>
        </w:tc>
        <w:tc>
          <w:tcPr>
            <w:tcW w:w="3089" w:type="dxa"/>
          </w:tcPr>
          <w:p w14:paraId="393655BC" w14:textId="77777777" w:rsidR="008008AE" w:rsidRDefault="008008AE" w:rsidP="00737700">
            <w:pPr>
              <w:pStyle w:val="TableParagraph"/>
              <w:rPr>
                <w:b/>
                <w:sz w:val="11"/>
              </w:rPr>
            </w:pPr>
          </w:p>
          <w:p w14:paraId="7483EB54" w14:textId="77777777" w:rsidR="008008AE" w:rsidRDefault="008008AE" w:rsidP="00737700">
            <w:pPr>
              <w:pStyle w:val="TableParagraph"/>
              <w:spacing w:line="158" w:lineRule="auto"/>
              <w:ind w:left="179" w:right="125"/>
              <w:rPr>
                <w:sz w:val="14"/>
              </w:rPr>
            </w:pPr>
            <w:r>
              <w:rPr>
                <w:sz w:val="14"/>
              </w:rPr>
              <w:t>Registrazione TVCC di tutte le attività su tutte le telecamere</w:t>
            </w:r>
          </w:p>
        </w:tc>
        <w:tc>
          <w:tcPr>
            <w:tcW w:w="3149" w:type="dxa"/>
          </w:tcPr>
          <w:p w14:paraId="03E7F426" w14:textId="77777777" w:rsidR="008008AE" w:rsidRDefault="008008AE" w:rsidP="00737700">
            <w:pPr>
              <w:pStyle w:val="TableParagraph"/>
              <w:rPr>
                <w:b/>
                <w:sz w:val="11"/>
              </w:rPr>
            </w:pPr>
          </w:p>
          <w:p w14:paraId="748E0861" w14:textId="77777777" w:rsidR="008008AE" w:rsidRDefault="008008AE" w:rsidP="00737700">
            <w:pPr>
              <w:pStyle w:val="TableParagraph"/>
              <w:spacing w:line="158" w:lineRule="auto"/>
              <w:ind w:left="176" w:right="258"/>
              <w:rPr>
                <w:sz w:val="14"/>
              </w:rPr>
            </w:pPr>
            <w:r>
              <w:rPr>
                <w:sz w:val="14"/>
              </w:rPr>
              <w:t>Sì, in digitale (mantenimento delle registrazioni di almeno 7 giorni)</w:t>
            </w:r>
          </w:p>
        </w:tc>
        <w:tc>
          <w:tcPr>
            <w:tcW w:w="955" w:type="dxa"/>
          </w:tcPr>
          <w:p w14:paraId="07E46262" w14:textId="77777777" w:rsidR="008008AE" w:rsidRDefault="008008AE" w:rsidP="00737700">
            <w:pPr>
              <w:pStyle w:val="TableParagraph"/>
              <w:rPr>
                <w:b/>
                <w:sz w:val="13"/>
              </w:rPr>
            </w:pPr>
          </w:p>
          <w:p w14:paraId="5F9F07DE" w14:textId="77777777" w:rsidR="008008AE" w:rsidRDefault="008008AE" w:rsidP="00737700">
            <w:pPr>
              <w:pStyle w:val="TableParagraph"/>
              <w:ind w:left="12"/>
              <w:jc w:val="center"/>
              <w:rPr>
                <w:b/>
                <w:sz w:val="14"/>
              </w:rPr>
            </w:pPr>
            <w:r>
              <w:rPr>
                <w:b/>
                <w:w w:val="99"/>
                <w:sz w:val="14"/>
              </w:rPr>
              <w:t>X</w:t>
            </w:r>
          </w:p>
        </w:tc>
        <w:tc>
          <w:tcPr>
            <w:tcW w:w="1008" w:type="dxa"/>
          </w:tcPr>
          <w:p w14:paraId="72FDA750" w14:textId="77777777" w:rsidR="008008AE" w:rsidRDefault="008008AE" w:rsidP="00737700">
            <w:pPr>
              <w:pStyle w:val="TableParagraph"/>
              <w:rPr>
                <w:sz w:val="14"/>
              </w:rPr>
            </w:pPr>
          </w:p>
        </w:tc>
      </w:tr>
      <w:tr w:rsidR="008008AE" w14:paraId="64CAFCF0" w14:textId="77777777" w:rsidTr="00737700">
        <w:trPr>
          <w:trHeight w:val="464"/>
        </w:trPr>
        <w:tc>
          <w:tcPr>
            <w:tcW w:w="9620" w:type="dxa"/>
            <w:gridSpan w:val="6"/>
          </w:tcPr>
          <w:p w14:paraId="4C68EA43" w14:textId="77777777" w:rsidR="008008AE" w:rsidRDefault="008008AE" w:rsidP="00737700">
            <w:pPr>
              <w:pStyle w:val="TableParagraph"/>
              <w:spacing w:before="2"/>
              <w:rPr>
                <w:b/>
                <w:sz w:val="13"/>
              </w:rPr>
            </w:pPr>
          </w:p>
          <w:p w14:paraId="6FEFFD08" w14:textId="77777777" w:rsidR="008008AE" w:rsidRDefault="008008AE" w:rsidP="00737700">
            <w:pPr>
              <w:pStyle w:val="TableParagraph"/>
              <w:ind w:left="4175" w:right="4159"/>
              <w:jc w:val="center"/>
              <w:rPr>
                <w:b/>
                <w:sz w:val="14"/>
              </w:rPr>
            </w:pPr>
            <w:r>
              <w:rPr>
                <w:b/>
                <w:sz w:val="14"/>
              </w:rPr>
              <w:t>Impianto Elettrico</w:t>
            </w:r>
          </w:p>
        </w:tc>
      </w:tr>
    </w:tbl>
    <w:p w14:paraId="5A5665B8" w14:textId="77777777" w:rsidR="008008AE" w:rsidRDefault="008008AE" w:rsidP="008008AE">
      <w:pPr>
        <w:jc w:val="center"/>
        <w:rPr>
          <w:sz w:val="14"/>
        </w:rPr>
        <w:sectPr w:rsidR="008008AE">
          <w:pgSz w:w="11920" w:h="16850"/>
          <w:pgMar w:top="1500" w:right="760" w:bottom="280" w:left="640" w:header="720" w:footer="720" w:gutter="0"/>
          <w:cols w:space="720"/>
        </w:sectPr>
      </w:pPr>
    </w:p>
    <w:tbl>
      <w:tblPr>
        <w:tblW w:w="0" w:type="auto"/>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1"/>
        <w:gridCol w:w="1138"/>
        <w:gridCol w:w="3089"/>
        <w:gridCol w:w="3149"/>
        <w:gridCol w:w="955"/>
        <w:gridCol w:w="1008"/>
      </w:tblGrid>
      <w:tr w:rsidR="008008AE" w14:paraId="2F1DB8FB" w14:textId="77777777" w:rsidTr="00737700">
        <w:trPr>
          <w:trHeight w:val="464"/>
        </w:trPr>
        <w:tc>
          <w:tcPr>
            <w:tcW w:w="281" w:type="dxa"/>
          </w:tcPr>
          <w:p w14:paraId="3F891837" w14:textId="77777777" w:rsidR="008008AE" w:rsidRDefault="008008AE" w:rsidP="00737700">
            <w:pPr>
              <w:pStyle w:val="TableParagraph"/>
              <w:spacing w:before="70" w:line="161" w:lineRule="exact"/>
              <w:ind w:left="107"/>
              <w:rPr>
                <w:sz w:val="14"/>
              </w:rPr>
            </w:pPr>
            <w:r>
              <w:rPr>
                <w:w w:val="99"/>
                <w:sz w:val="14"/>
              </w:rPr>
              <w:lastRenderedPageBreak/>
              <w:t>2</w:t>
            </w:r>
          </w:p>
          <w:p w14:paraId="0972BDB1" w14:textId="77777777" w:rsidR="008008AE" w:rsidRDefault="008008AE" w:rsidP="00737700">
            <w:pPr>
              <w:pStyle w:val="TableParagraph"/>
              <w:ind w:left="107"/>
              <w:rPr>
                <w:sz w:val="14"/>
              </w:rPr>
            </w:pPr>
            <w:r>
              <w:rPr>
                <w:w w:val="99"/>
                <w:sz w:val="14"/>
              </w:rPr>
              <w:t>3</w:t>
            </w:r>
          </w:p>
        </w:tc>
        <w:tc>
          <w:tcPr>
            <w:tcW w:w="1138" w:type="dxa"/>
          </w:tcPr>
          <w:p w14:paraId="11E3DC43" w14:textId="77777777" w:rsidR="008008AE" w:rsidRDefault="008008AE" w:rsidP="00737700">
            <w:pPr>
              <w:pStyle w:val="TableParagraph"/>
              <w:rPr>
                <w:b/>
                <w:sz w:val="13"/>
              </w:rPr>
            </w:pPr>
          </w:p>
          <w:p w14:paraId="6D85A937" w14:textId="77777777" w:rsidR="008008AE" w:rsidRDefault="008008AE" w:rsidP="00737700">
            <w:pPr>
              <w:pStyle w:val="TableParagraph"/>
              <w:ind w:left="141" w:right="124"/>
              <w:jc w:val="center"/>
              <w:rPr>
                <w:sz w:val="14"/>
              </w:rPr>
            </w:pPr>
            <w:r>
              <w:rPr>
                <w:sz w:val="14"/>
              </w:rPr>
              <w:t>Generale</w:t>
            </w:r>
          </w:p>
        </w:tc>
        <w:tc>
          <w:tcPr>
            <w:tcW w:w="3089" w:type="dxa"/>
          </w:tcPr>
          <w:p w14:paraId="3BB989A2" w14:textId="77777777" w:rsidR="008008AE" w:rsidRDefault="008008AE" w:rsidP="00737700">
            <w:pPr>
              <w:pStyle w:val="TableParagraph"/>
              <w:spacing w:before="68" w:line="242" w:lineRule="auto"/>
              <w:ind w:left="179" w:right="273"/>
              <w:rPr>
                <w:sz w:val="14"/>
              </w:rPr>
            </w:pPr>
            <w:r>
              <w:rPr>
                <w:sz w:val="14"/>
              </w:rPr>
              <w:t>Il sistema di distribuzione elettrica consente la manutenzione a caldo</w:t>
            </w:r>
          </w:p>
        </w:tc>
        <w:tc>
          <w:tcPr>
            <w:tcW w:w="3149" w:type="dxa"/>
          </w:tcPr>
          <w:p w14:paraId="57E1DFFF" w14:textId="77777777" w:rsidR="008008AE" w:rsidRDefault="008008AE" w:rsidP="00737700">
            <w:pPr>
              <w:pStyle w:val="TableParagraph"/>
              <w:rPr>
                <w:b/>
                <w:sz w:val="13"/>
              </w:rPr>
            </w:pPr>
          </w:p>
          <w:p w14:paraId="0F5B12CE" w14:textId="77777777" w:rsidR="008008AE" w:rsidRDefault="008008AE" w:rsidP="00737700">
            <w:pPr>
              <w:pStyle w:val="TableParagraph"/>
              <w:ind w:left="176"/>
              <w:rPr>
                <w:sz w:val="14"/>
              </w:rPr>
            </w:pPr>
            <w:r>
              <w:rPr>
                <w:sz w:val="14"/>
              </w:rPr>
              <w:t>Sì, senza esclusioni</w:t>
            </w:r>
          </w:p>
        </w:tc>
        <w:tc>
          <w:tcPr>
            <w:tcW w:w="955" w:type="dxa"/>
          </w:tcPr>
          <w:p w14:paraId="33ED2228" w14:textId="77777777" w:rsidR="008008AE" w:rsidRDefault="008008AE" w:rsidP="00737700">
            <w:pPr>
              <w:pStyle w:val="TableParagraph"/>
              <w:rPr>
                <w:b/>
                <w:sz w:val="13"/>
              </w:rPr>
            </w:pPr>
          </w:p>
          <w:p w14:paraId="2B4430A6" w14:textId="77777777" w:rsidR="008008AE" w:rsidRDefault="008008AE" w:rsidP="00737700">
            <w:pPr>
              <w:pStyle w:val="TableParagraph"/>
              <w:ind w:left="12"/>
              <w:jc w:val="center"/>
              <w:rPr>
                <w:b/>
                <w:sz w:val="14"/>
              </w:rPr>
            </w:pPr>
            <w:r>
              <w:rPr>
                <w:b/>
                <w:w w:val="99"/>
                <w:sz w:val="14"/>
              </w:rPr>
              <w:t>X</w:t>
            </w:r>
          </w:p>
        </w:tc>
        <w:tc>
          <w:tcPr>
            <w:tcW w:w="1008" w:type="dxa"/>
          </w:tcPr>
          <w:p w14:paraId="720B1B28" w14:textId="77777777" w:rsidR="008008AE" w:rsidRDefault="008008AE" w:rsidP="00737700">
            <w:pPr>
              <w:pStyle w:val="TableParagraph"/>
              <w:rPr>
                <w:sz w:val="12"/>
              </w:rPr>
            </w:pPr>
          </w:p>
        </w:tc>
      </w:tr>
      <w:tr w:rsidR="008008AE" w14:paraId="62EE6B32" w14:textId="77777777" w:rsidTr="00737700">
        <w:trPr>
          <w:trHeight w:val="462"/>
        </w:trPr>
        <w:tc>
          <w:tcPr>
            <w:tcW w:w="281" w:type="dxa"/>
          </w:tcPr>
          <w:p w14:paraId="224E3AF2" w14:textId="77777777" w:rsidR="008008AE" w:rsidRDefault="008008AE" w:rsidP="00737700">
            <w:pPr>
              <w:pStyle w:val="TableParagraph"/>
              <w:spacing w:before="70" w:line="161" w:lineRule="exact"/>
              <w:ind w:left="107"/>
              <w:rPr>
                <w:sz w:val="14"/>
              </w:rPr>
            </w:pPr>
            <w:r>
              <w:rPr>
                <w:w w:val="99"/>
                <w:sz w:val="14"/>
              </w:rPr>
              <w:t>2</w:t>
            </w:r>
          </w:p>
          <w:p w14:paraId="2E380D83" w14:textId="77777777" w:rsidR="008008AE" w:rsidRDefault="008008AE" w:rsidP="00737700">
            <w:pPr>
              <w:pStyle w:val="TableParagraph"/>
              <w:ind w:left="107"/>
              <w:rPr>
                <w:sz w:val="14"/>
              </w:rPr>
            </w:pPr>
            <w:r>
              <w:rPr>
                <w:w w:val="99"/>
                <w:sz w:val="14"/>
              </w:rPr>
              <w:t>4</w:t>
            </w:r>
          </w:p>
        </w:tc>
        <w:tc>
          <w:tcPr>
            <w:tcW w:w="1138" w:type="dxa"/>
          </w:tcPr>
          <w:p w14:paraId="376B2BE3" w14:textId="77777777" w:rsidR="008008AE" w:rsidRDefault="008008AE" w:rsidP="00737700">
            <w:pPr>
              <w:pStyle w:val="TableParagraph"/>
              <w:rPr>
                <w:b/>
                <w:sz w:val="13"/>
              </w:rPr>
            </w:pPr>
          </w:p>
          <w:p w14:paraId="257F8061" w14:textId="77777777" w:rsidR="008008AE" w:rsidRDefault="008008AE" w:rsidP="00737700">
            <w:pPr>
              <w:pStyle w:val="TableParagraph"/>
              <w:ind w:left="141" w:right="124"/>
              <w:jc w:val="center"/>
              <w:rPr>
                <w:sz w:val="14"/>
              </w:rPr>
            </w:pPr>
            <w:r>
              <w:rPr>
                <w:sz w:val="14"/>
              </w:rPr>
              <w:t>Generale</w:t>
            </w:r>
          </w:p>
        </w:tc>
        <w:tc>
          <w:tcPr>
            <w:tcW w:w="3089" w:type="dxa"/>
          </w:tcPr>
          <w:p w14:paraId="276CC5B5" w14:textId="77777777" w:rsidR="008008AE" w:rsidRDefault="008008AE" w:rsidP="00737700">
            <w:pPr>
              <w:pStyle w:val="TableParagraph"/>
              <w:spacing w:before="70"/>
              <w:ind w:left="179" w:right="320"/>
              <w:rPr>
                <w:sz w:val="14"/>
              </w:rPr>
            </w:pPr>
            <w:r>
              <w:rPr>
                <w:sz w:val="14"/>
              </w:rPr>
              <w:t>Cavi elettrici per server e apparecchiature per telecomunicazioni</w:t>
            </w:r>
          </w:p>
        </w:tc>
        <w:tc>
          <w:tcPr>
            <w:tcW w:w="3149" w:type="dxa"/>
          </w:tcPr>
          <w:p w14:paraId="12E97AA3" w14:textId="77777777" w:rsidR="008008AE" w:rsidRDefault="008008AE" w:rsidP="00737700">
            <w:pPr>
              <w:pStyle w:val="TableParagraph"/>
              <w:spacing w:before="70"/>
              <w:ind w:left="176" w:right="363"/>
              <w:rPr>
                <w:sz w:val="14"/>
              </w:rPr>
            </w:pPr>
            <w:r>
              <w:rPr>
                <w:sz w:val="14"/>
              </w:rPr>
              <w:t>Cavi di alimentazione ridondanti con capacità del 100% sui rimanenti cavo o cavi</w:t>
            </w:r>
          </w:p>
        </w:tc>
        <w:tc>
          <w:tcPr>
            <w:tcW w:w="955" w:type="dxa"/>
          </w:tcPr>
          <w:p w14:paraId="22127670" w14:textId="77777777" w:rsidR="008008AE" w:rsidRDefault="008008AE" w:rsidP="00737700">
            <w:pPr>
              <w:pStyle w:val="TableParagraph"/>
              <w:rPr>
                <w:b/>
                <w:sz w:val="13"/>
              </w:rPr>
            </w:pPr>
          </w:p>
          <w:p w14:paraId="39567B82" w14:textId="77777777" w:rsidR="008008AE" w:rsidRDefault="008008AE" w:rsidP="00737700">
            <w:pPr>
              <w:pStyle w:val="TableParagraph"/>
              <w:ind w:left="12"/>
              <w:jc w:val="center"/>
              <w:rPr>
                <w:b/>
                <w:sz w:val="14"/>
              </w:rPr>
            </w:pPr>
            <w:r>
              <w:rPr>
                <w:b/>
                <w:w w:val="99"/>
                <w:sz w:val="14"/>
              </w:rPr>
              <w:t>X</w:t>
            </w:r>
          </w:p>
        </w:tc>
        <w:tc>
          <w:tcPr>
            <w:tcW w:w="1008" w:type="dxa"/>
          </w:tcPr>
          <w:p w14:paraId="45CCF561" w14:textId="77777777" w:rsidR="008008AE" w:rsidRDefault="008008AE" w:rsidP="00737700">
            <w:pPr>
              <w:pStyle w:val="TableParagraph"/>
              <w:rPr>
                <w:sz w:val="12"/>
              </w:rPr>
            </w:pPr>
          </w:p>
        </w:tc>
      </w:tr>
      <w:tr w:rsidR="008008AE" w14:paraId="59E66F41" w14:textId="77777777" w:rsidTr="00737700">
        <w:trPr>
          <w:trHeight w:val="464"/>
        </w:trPr>
        <w:tc>
          <w:tcPr>
            <w:tcW w:w="281" w:type="dxa"/>
          </w:tcPr>
          <w:p w14:paraId="6F9338A6" w14:textId="77777777" w:rsidR="008008AE" w:rsidRDefault="008008AE" w:rsidP="00737700">
            <w:pPr>
              <w:pStyle w:val="TableParagraph"/>
              <w:spacing w:before="70" w:line="161" w:lineRule="exact"/>
              <w:ind w:left="107"/>
              <w:rPr>
                <w:sz w:val="14"/>
              </w:rPr>
            </w:pPr>
            <w:r>
              <w:rPr>
                <w:w w:val="99"/>
                <w:sz w:val="14"/>
              </w:rPr>
              <w:t>2</w:t>
            </w:r>
          </w:p>
          <w:p w14:paraId="7DF13030" w14:textId="77777777" w:rsidR="008008AE" w:rsidRDefault="008008AE" w:rsidP="00737700">
            <w:pPr>
              <w:pStyle w:val="TableParagraph"/>
              <w:ind w:left="107"/>
              <w:rPr>
                <w:sz w:val="14"/>
              </w:rPr>
            </w:pPr>
            <w:r>
              <w:rPr>
                <w:w w:val="99"/>
                <w:sz w:val="14"/>
              </w:rPr>
              <w:t>5</w:t>
            </w:r>
          </w:p>
        </w:tc>
        <w:tc>
          <w:tcPr>
            <w:tcW w:w="1138" w:type="dxa"/>
          </w:tcPr>
          <w:p w14:paraId="28D29341" w14:textId="77777777" w:rsidR="008008AE" w:rsidRDefault="008008AE" w:rsidP="00737700">
            <w:pPr>
              <w:pStyle w:val="TableParagraph"/>
              <w:spacing w:before="2"/>
              <w:rPr>
                <w:b/>
                <w:sz w:val="13"/>
              </w:rPr>
            </w:pPr>
          </w:p>
          <w:p w14:paraId="3167FB28" w14:textId="77777777" w:rsidR="008008AE" w:rsidRDefault="008008AE" w:rsidP="00737700">
            <w:pPr>
              <w:pStyle w:val="TableParagraph"/>
              <w:ind w:left="141" w:right="122"/>
              <w:jc w:val="center"/>
              <w:rPr>
                <w:sz w:val="14"/>
              </w:rPr>
            </w:pPr>
            <w:r>
              <w:rPr>
                <w:sz w:val="14"/>
              </w:rPr>
              <w:t>Sistemi UPS</w:t>
            </w:r>
          </w:p>
        </w:tc>
        <w:tc>
          <w:tcPr>
            <w:tcW w:w="3089" w:type="dxa"/>
          </w:tcPr>
          <w:p w14:paraId="7D1AFF80" w14:textId="77777777" w:rsidR="008008AE" w:rsidRDefault="008008AE" w:rsidP="00737700">
            <w:pPr>
              <w:pStyle w:val="TableParagraph"/>
              <w:spacing w:before="2"/>
              <w:rPr>
                <w:b/>
                <w:sz w:val="13"/>
              </w:rPr>
            </w:pPr>
          </w:p>
          <w:p w14:paraId="0FC8C6C4" w14:textId="77777777" w:rsidR="008008AE" w:rsidRDefault="008008AE" w:rsidP="00737700">
            <w:pPr>
              <w:pStyle w:val="TableParagraph"/>
              <w:ind w:left="179"/>
              <w:rPr>
                <w:sz w:val="14"/>
              </w:rPr>
            </w:pPr>
            <w:r>
              <w:rPr>
                <w:sz w:val="14"/>
              </w:rPr>
              <w:t>Ridondanza sistemi UPS</w:t>
            </w:r>
          </w:p>
        </w:tc>
        <w:tc>
          <w:tcPr>
            <w:tcW w:w="3149" w:type="dxa"/>
          </w:tcPr>
          <w:p w14:paraId="247E0B05" w14:textId="77777777" w:rsidR="008008AE" w:rsidRDefault="008008AE" w:rsidP="00737700">
            <w:pPr>
              <w:pStyle w:val="TableParagraph"/>
              <w:spacing w:before="2"/>
              <w:rPr>
                <w:b/>
                <w:sz w:val="13"/>
              </w:rPr>
            </w:pPr>
          </w:p>
          <w:p w14:paraId="1279930A" w14:textId="77777777" w:rsidR="008008AE" w:rsidRDefault="008008AE" w:rsidP="00737700">
            <w:pPr>
              <w:pStyle w:val="TableParagraph"/>
              <w:ind w:left="212"/>
              <w:rPr>
                <w:sz w:val="14"/>
              </w:rPr>
            </w:pPr>
            <w:r>
              <w:rPr>
                <w:sz w:val="14"/>
              </w:rPr>
              <w:t>N+1</w:t>
            </w:r>
          </w:p>
        </w:tc>
        <w:tc>
          <w:tcPr>
            <w:tcW w:w="955" w:type="dxa"/>
          </w:tcPr>
          <w:p w14:paraId="5D0AA067" w14:textId="77777777" w:rsidR="008008AE" w:rsidRDefault="008008AE" w:rsidP="00737700">
            <w:pPr>
              <w:pStyle w:val="TableParagraph"/>
              <w:spacing w:before="2"/>
              <w:rPr>
                <w:b/>
                <w:sz w:val="13"/>
              </w:rPr>
            </w:pPr>
          </w:p>
          <w:p w14:paraId="7BB86AFA" w14:textId="77777777" w:rsidR="008008AE" w:rsidRDefault="008008AE" w:rsidP="00737700">
            <w:pPr>
              <w:pStyle w:val="TableParagraph"/>
              <w:ind w:left="12"/>
              <w:jc w:val="center"/>
              <w:rPr>
                <w:b/>
                <w:sz w:val="14"/>
              </w:rPr>
            </w:pPr>
            <w:r>
              <w:rPr>
                <w:b/>
                <w:w w:val="99"/>
                <w:sz w:val="14"/>
              </w:rPr>
              <w:t>X</w:t>
            </w:r>
          </w:p>
        </w:tc>
        <w:tc>
          <w:tcPr>
            <w:tcW w:w="1008" w:type="dxa"/>
          </w:tcPr>
          <w:p w14:paraId="6CECF7AC" w14:textId="77777777" w:rsidR="008008AE" w:rsidRDefault="008008AE" w:rsidP="00737700">
            <w:pPr>
              <w:pStyle w:val="TableParagraph"/>
              <w:rPr>
                <w:sz w:val="12"/>
              </w:rPr>
            </w:pPr>
          </w:p>
        </w:tc>
      </w:tr>
      <w:tr w:rsidR="008008AE" w14:paraId="04F37968" w14:textId="77777777" w:rsidTr="00737700">
        <w:trPr>
          <w:trHeight w:val="486"/>
        </w:trPr>
        <w:tc>
          <w:tcPr>
            <w:tcW w:w="281" w:type="dxa"/>
          </w:tcPr>
          <w:p w14:paraId="7846EE7F" w14:textId="77777777" w:rsidR="008008AE" w:rsidRDefault="008008AE" w:rsidP="00737700">
            <w:pPr>
              <w:pStyle w:val="TableParagraph"/>
              <w:spacing w:before="82" w:line="161" w:lineRule="exact"/>
              <w:ind w:left="107"/>
              <w:rPr>
                <w:sz w:val="14"/>
              </w:rPr>
            </w:pPr>
            <w:r>
              <w:rPr>
                <w:w w:val="99"/>
                <w:sz w:val="14"/>
              </w:rPr>
              <w:t>2</w:t>
            </w:r>
          </w:p>
          <w:p w14:paraId="54386ED4" w14:textId="77777777" w:rsidR="008008AE" w:rsidRDefault="008008AE" w:rsidP="00737700">
            <w:pPr>
              <w:pStyle w:val="TableParagraph"/>
              <w:ind w:left="107"/>
              <w:rPr>
                <w:sz w:val="14"/>
              </w:rPr>
            </w:pPr>
            <w:r>
              <w:rPr>
                <w:w w:val="99"/>
                <w:sz w:val="14"/>
              </w:rPr>
              <w:t>6</w:t>
            </w:r>
          </w:p>
        </w:tc>
        <w:tc>
          <w:tcPr>
            <w:tcW w:w="1138" w:type="dxa"/>
          </w:tcPr>
          <w:p w14:paraId="14009C0D" w14:textId="77777777" w:rsidR="008008AE" w:rsidRDefault="008008AE" w:rsidP="00737700">
            <w:pPr>
              <w:pStyle w:val="TableParagraph"/>
              <w:rPr>
                <w:b/>
                <w:sz w:val="14"/>
              </w:rPr>
            </w:pPr>
          </w:p>
          <w:p w14:paraId="766F5AD0" w14:textId="77777777" w:rsidR="008008AE" w:rsidRDefault="008008AE" w:rsidP="00737700">
            <w:pPr>
              <w:pStyle w:val="TableParagraph"/>
              <w:ind w:left="141" w:right="122"/>
              <w:jc w:val="center"/>
              <w:rPr>
                <w:sz w:val="14"/>
              </w:rPr>
            </w:pPr>
            <w:r>
              <w:rPr>
                <w:sz w:val="14"/>
              </w:rPr>
              <w:t>Sistemi UPS</w:t>
            </w:r>
          </w:p>
        </w:tc>
        <w:tc>
          <w:tcPr>
            <w:tcW w:w="3089" w:type="dxa"/>
          </w:tcPr>
          <w:p w14:paraId="28FBD154" w14:textId="77777777" w:rsidR="008008AE" w:rsidRDefault="008008AE" w:rsidP="00737700">
            <w:pPr>
              <w:pStyle w:val="TableParagraph"/>
              <w:rPr>
                <w:b/>
                <w:sz w:val="14"/>
              </w:rPr>
            </w:pPr>
          </w:p>
          <w:p w14:paraId="5F9A4F6B" w14:textId="77777777" w:rsidR="008008AE" w:rsidRDefault="008008AE" w:rsidP="00737700">
            <w:pPr>
              <w:pStyle w:val="TableParagraph"/>
              <w:ind w:left="179"/>
              <w:rPr>
                <w:sz w:val="14"/>
              </w:rPr>
            </w:pPr>
            <w:r>
              <w:rPr>
                <w:sz w:val="14"/>
              </w:rPr>
              <w:t>Bypass automatico e bypass di manutenzione</w:t>
            </w:r>
          </w:p>
        </w:tc>
        <w:tc>
          <w:tcPr>
            <w:tcW w:w="3149" w:type="dxa"/>
          </w:tcPr>
          <w:p w14:paraId="3DE595C9" w14:textId="77777777" w:rsidR="008008AE" w:rsidRDefault="008008AE" w:rsidP="00737700">
            <w:pPr>
              <w:pStyle w:val="TableParagraph"/>
              <w:spacing w:line="242" w:lineRule="auto"/>
              <w:ind w:left="176" w:right="200"/>
              <w:rPr>
                <w:sz w:val="14"/>
              </w:rPr>
            </w:pPr>
            <w:r>
              <w:rPr>
                <w:sz w:val="14"/>
              </w:rPr>
              <w:t>Bypass automatico alimentato con interruttore dedicato e presenza di interruttore di bypass</w:t>
            </w:r>
          </w:p>
          <w:p w14:paraId="2BB018A9" w14:textId="77777777" w:rsidR="008008AE" w:rsidRDefault="008008AE" w:rsidP="00737700">
            <w:pPr>
              <w:pStyle w:val="TableParagraph"/>
              <w:spacing w:line="142" w:lineRule="exact"/>
              <w:ind w:left="176"/>
              <w:rPr>
                <w:sz w:val="14"/>
              </w:rPr>
            </w:pPr>
            <w:r>
              <w:rPr>
                <w:sz w:val="14"/>
              </w:rPr>
              <w:t>esterno per esclusione totale UPS</w:t>
            </w:r>
          </w:p>
        </w:tc>
        <w:tc>
          <w:tcPr>
            <w:tcW w:w="955" w:type="dxa"/>
          </w:tcPr>
          <w:p w14:paraId="1DAEE0AA" w14:textId="77777777" w:rsidR="008008AE" w:rsidRDefault="008008AE" w:rsidP="00737700">
            <w:pPr>
              <w:pStyle w:val="TableParagraph"/>
              <w:rPr>
                <w:b/>
                <w:sz w:val="14"/>
              </w:rPr>
            </w:pPr>
          </w:p>
          <w:p w14:paraId="58EDA85B" w14:textId="77777777" w:rsidR="008008AE" w:rsidRDefault="008008AE" w:rsidP="00737700">
            <w:pPr>
              <w:pStyle w:val="TableParagraph"/>
              <w:ind w:left="12"/>
              <w:jc w:val="center"/>
              <w:rPr>
                <w:b/>
                <w:sz w:val="14"/>
              </w:rPr>
            </w:pPr>
            <w:r>
              <w:rPr>
                <w:b/>
                <w:w w:val="99"/>
                <w:sz w:val="14"/>
              </w:rPr>
              <w:t>X</w:t>
            </w:r>
          </w:p>
        </w:tc>
        <w:tc>
          <w:tcPr>
            <w:tcW w:w="1008" w:type="dxa"/>
          </w:tcPr>
          <w:p w14:paraId="306099A7" w14:textId="77777777" w:rsidR="008008AE" w:rsidRDefault="008008AE" w:rsidP="00737700">
            <w:pPr>
              <w:pStyle w:val="TableParagraph"/>
              <w:rPr>
                <w:sz w:val="12"/>
              </w:rPr>
            </w:pPr>
          </w:p>
        </w:tc>
      </w:tr>
      <w:tr w:rsidR="008008AE" w14:paraId="6E70E523" w14:textId="77777777" w:rsidTr="00737700">
        <w:trPr>
          <w:trHeight w:val="483"/>
        </w:trPr>
        <w:tc>
          <w:tcPr>
            <w:tcW w:w="281" w:type="dxa"/>
          </w:tcPr>
          <w:p w14:paraId="0B85472D" w14:textId="77777777" w:rsidR="008008AE" w:rsidRDefault="008008AE" w:rsidP="00737700">
            <w:pPr>
              <w:pStyle w:val="TableParagraph"/>
              <w:spacing w:before="80" w:line="161" w:lineRule="exact"/>
              <w:ind w:left="107"/>
              <w:rPr>
                <w:sz w:val="14"/>
              </w:rPr>
            </w:pPr>
            <w:r>
              <w:rPr>
                <w:w w:val="99"/>
                <w:sz w:val="14"/>
              </w:rPr>
              <w:t>2</w:t>
            </w:r>
          </w:p>
          <w:p w14:paraId="13084C43" w14:textId="77777777" w:rsidR="008008AE" w:rsidRDefault="008008AE" w:rsidP="00737700">
            <w:pPr>
              <w:pStyle w:val="TableParagraph"/>
              <w:ind w:left="107"/>
              <w:rPr>
                <w:sz w:val="14"/>
              </w:rPr>
            </w:pPr>
            <w:r>
              <w:rPr>
                <w:w w:val="99"/>
                <w:sz w:val="14"/>
              </w:rPr>
              <w:t>7</w:t>
            </w:r>
          </w:p>
        </w:tc>
        <w:tc>
          <w:tcPr>
            <w:tcW w:w="1138" w:type="dxa"/>
          </w:tcPr>
          <w:p w14:paraId="406261AF" w14:textId="77777777" w:rsidR="008008AE" w:rsidRDefault="008008AE" w:rsidP="00737700">
            <w:pPr>
              <w:pStyle w:val="TableParagraph"/>
              <w:rPr>
                <w:b/>
                <w:sz w:val="14"/>
              </w:rPr>
            </w:pPr>
          </w:p>
          <w:p w14:paraId="194A4B05" w14:textId="77777777" w:rsidR="008008AE" w:rsidRDefault="008008AE" w:rsidP="00737700">
            <w:pPr>
              <w:pStyle w:val="TableParagraph"/>
              <w:ind w:left="141" w:right="122"/>
              <w:jc w:val="center"/>
              <w:rPr>
                <w:sz w:val="14"/>
              </w:rPr>
            </w:pPr>
            <w:r>
              <w:rPr>
                <w:sz w:val="14"/>
              </w:rPr>
              <w:t>Sistemi UPS</w:t>
            </w:r>
          </w:p>
        </w:tc>
        <w:tc>
          <w:tcPr>
            <w:tcW w:w="3089" w:type="dxa"/>
          </w:tcPr>
          <w:p w14:paraId="522CCD7E" w14:textId="77777777" w:rsidR="008008AE" w:rsidRDefault="008008AE" w:rsidP="00737700">
            <w:pPr>
              <w:pStyle w:val="TableParagraph"/>
              <w:rPr>
                <w:b/>
                <w:sz w:val="14"/>
              </w:rPr>
            </w:pPr>
          </w:p>
          <w:p w14:paraId="1BD429FA" w14:textId="77777777" w:rsidR="008008AE" w:rsidRDefault="008008AE" w:rsidP="00737700">
            <w:pPr>
              <w:pStyle w:val="TableParagraph"/>
              <w:ind w:left="179"/>
              <w:rPr>
                <w:sz w:val="14"/>
              </w:rPr>
            </w:pPr>
            <w:r>
              <w:rPr>
                <w:sz w:val="14"/>
              </w:rPr>
              <w:t>Distribuzione elettrica in uscita dai sistemi UPS</w:t>
            </w:r>
          </w:p>
        </w:tc>
        <w:tc>
          <w:tcPr>
            <w:tcW w:w="3149" w:type="dxa"/>
          </w:tcPr>
          <w:p w14:paraId="355B0F12" w14:textId="77777777" w:rsidR="008008AE" w:rsidRDefault="008008AE" w:rsidP="00737700">
            <w:pPr>
              <w:pStyle w:val="TableParagraph"/>
              <w:spacing w:before="1" w:line="160" w:lineRule="atLeast"/>
              <w:ind w:left="176" w:right="396"/>
              <w:jc w:val="both"/>
              <w:rPr>
                <w:sz w:val="14"/>
              </w:rPr>
            </w:pPr>
            <w:r>
              <w:rPr>
                <w:sz w:val="14"/>
              </w:rPr>
              <w:t>Quadro elettrico con interruttori estraibili con funzioni adjustable long time e instantaneous trip</w:t>
            </w:r>
          </w:p>
        </w:tc>
        <w:tc>
          <w:tcPr>
            <w:tcW w:w="955" w:type="dxa"/>
          </w:tcPr>
          <w:p w14:paraId="015E08AC" w14:textId="77777777" w:rsidR="008008AE" w:rsidRDefault="008008AE" w:rsidP="00737700">
            <w:pPr>
              <w:pStyle w:val="TableParagraph"/>
              <w:rPr>
                <w:b/>
                <w:sz w:val="14"/>
              </w:rPr>
            </w:pPr>
          </w:p>
          <w:p w14:paraId="0F7F6DE1" w14:textId="77777777" w:rsidR="008008AE" w:rsidRDefault="008008AE" w:rsidP="00737700">
            <w:pPr>
              <w:pStyle w:val="TableParagraph"/>
              <w:ind w:left="12"/>
              <w:jc w:val="center"/>
              <w:rPr>
                <w:b/>
                <w:sz w:val="14"/>
              </w:rPr>
            </w:pPr>
            <w:r>
              <w:rPr>
                <w:b/>
                <w:w w:val="99"/>
                <w:sz w:val="14"/>
              </w:rPr>
              <w:t>X</w:t>
            </w:r>
          </w:p>
        </w:tc>
        <w:tc>
          <w:tcPr>
            <w:tcW w:w="1008" w:type="dxa"/>
          </w:tcPr>
          <w:p w14:paraId="26A6F77B" w14:textId="77777777" w:rsidR="008008AE" w:rsidRDefault="008008AE" w:rsidP="00737700">
            <w:pPr>
              <w:pStyle w:val="TableParagraph"/>
              <w:rPr>
                <w:sz w:val="12"/>
              </w:rPr>
            </w:pPr>
          </w:p>
        </w:tc>
      </w:tr>
      <w:tr w:rsidR="008008AE" w14:paraId="5884225A" w14:textId="77777777" w:rsidTr="00737700">
        <w:trPr>
          <w:trHeight w:val="462"/>
        </w:trPr>
        <w:tc>
          <w:tcPr>
            <w:tcW w:w="281" w:type="dxa"/>
          </w:tcPr>
          <w:p w14:paraId="7C1361CA" w14:textId="77777777" w:rsidR="008008AE" w:rsidRDefault="008008AE" w:rsidP="00737700">
            <w:pPr>
              <w:pStyle w:val="TableParagraph"/>
              <w:spacing w:before="70" w:line="161" w:lineRule="exact"/>
              <w:ind w:left="107"/>
              <w:rPr>
                <w:sz w:val="14"/>
              </w:rPr>
            </w:pPr>
            <w:r>
              <w:rPr>
                <w:w w:val="99"/>
                <w:sz w:val="14"/>
              </w:rPr>
              <w:t>2</w:t>
            </w:r>
          </w:p>
          <w:p w14:paraId="0E9B8489" w14:textId="77777777" w:rsidR="008008AE" w:rsidRDefault="008008AE" w:rsidP="00737700">
            <w:pPr>
              <w:pStyle w:val="TableParagraph"/>
              <w:ind w:left="107"/>
              <w:rPr>
                <w:sz w:val="14"/>
              </w:rPr>
            </w:pPr>
            <w:r>
              <w:rPr>
                <w:w w:val="99"/>
                <w:sz w:val="14"/>
              </w:rPr>
              <w:t>8</w:t>
            </w:r>
          </w:p>
        </w:tc>
        <w:tc>
          <w:tcPr>
            <w:tcW w:w="1138" w:type="dxa"/>
          </w:tcPr>
          <w:p w14:paraId="7F3842DF" w14:textId="77777777" w:rsidR="008008AE" w:rsidRDefault="008008AE" w:rsidP="00737700">
            <w:pPr>
              <w:pStyle w:val="TableParagraph"/>
              <w:rPr>
                <w:b/>
                <w:sz w:val="13"/>
              </w:rPr>
            </w:pPr>
          </w:p>
          <w:p w14:paraId="2C6A73AD" w14:textId="77777777" w:rsidR="008008AE" w:rsidRDefault="008008AE" w:rsidP="00737700">
            <w:pPr>
              <w:pStyle w:val="TableParagraph"/>
              <w:ind w:left="141" w:right="122"/>
              <w:jc w:val="center"/>
              <w:rPr>
                <w:sz w:val="14"/>
              </w:rPr>
            </w:pPr>
            <w:r>
              <w:rPr>
                <w:sz w:val="14"/>
              </w:rPr>
              <w:t>Sistemi UPS</w:t>
            </w:r>
          </w:p>
        </w:tc>
        <w:tc>
          <w:tcPr>
            <w:tcW w:w="3089" w:type="dxa"/>
          </w:tcPr>
          <w:p w14:paraId="0AE487B2" w14:textId="77777777" w:rsidR="008008AE" w:rsidRDefault="008008AE" w:rsidP="00737700">
            <w:pPr>
              <w:pStyle w:val="TableParagraph"/>
              <w:rPr>
                <w:b/>
                <w:sz w:val="13"/>
              </w:rPr>
            </w:pPr>
          </w:p>
          <w:p w14:paraId="7C3674F4" w14:textId="77777777" w:rsidR="008008AE" w:rsidRDefault="008008AE" w:rsidP="00737700">
            <w:pPr>
              <w:pStyle w:val="TableParagraph"/>
              <w:ind w:left="179"/>
              <w:rPr>
                <w:sz w:val="14"/>
              </w:rPr>
            </w:pPr>
            <w:r>
              <w:rPr>
                <w:sz w:val="14"/>
              </w:rPr>
              <w:t>Tipo di batterie dei sistemi UPS</w:t>
            </w:r>
          </w:p>
        </w:tc>
        <w:tc>
          <w:tcPr>
            <w:tcW w:w="3149" w:type="dxa"/>
          </w:tcPr>
          <w:p w14:paraId="5031A4CF" w14:textId="77777777" w:rsidR="008008AE" w:rsidRDefault="008008AE" w:rsidP="00737700">
            <w:pPr>
              <w:pStyle w:val="TableParagraph"/>
              <w:spacing w:before="68" w:line="242" w:lineRule="auto"/>
              <w:ind w:left="176" w:right="347"/>
              <w:rPr>
                <w:sz w:val="14"/>
              </w:rPr>
            </w:pPr>
            <w:r>
              <w:rPr>
                <w:sz w:val="14"/>
              </w:rPr>
              <w:t>Batterie progettate per 5-10 anni di vita media con UPS statici oppure UPS rotanti</w:t>
            </w:r>
          </w:p>
        </w:tc>
        <w:tc>
          <w:tcPr>
            <w:tcW w:w="955" w:type="dxa"/>
          </w:tcPr>
          <w:p w14:paraId="1B8C6FE5" w14:textId="77777777" w:rsidR="008008AE" w:rsidRDefault="008008AE" w:rsidP="00737700">
            <w:pPr>
              <w:pStyle w:val="TableParagraph"/>
              <w:rPr>
                <w:b/>
                <w:sz w:val="13"/>
              </w:rPr>
            </w:pPr>
          </w:p>
          <w:p w14:paraId="75AD5DBC" w14:textId="77777777" w:rsidR="008008AE" w:rsidRDefault="008008AE" w:rsidP="00737700">
            <w:pPr>
              <w:pStyle w:val="TableParagraph"/>
              <w:ind w:left="12"/>
              <w:jc w:val="center"/>
              <w:rPr>
                <w:b/>
                <w:sz w:val="14"/>
              </w:rPr>
            </w:pPr>
            <w:r>
              <w:rPr>
                <w:b/>
                <w:w w:val="99"/>
                <w:sz w:val="14"/>
              </w:rPr>
              <w:t>X</w:t>
            </w:r>
          </w:p>
        </w:tc>
        <w:tc>
          <w:tcPr>
            <w:tcW w:w="1008" w:type="dxa"/>
          </w:tcPr>
          <w:p w14:paraId="16F1E252" w14:textId="77777777" w:rsidR="008008AE" w:rsidRDefault="008008AE" w:rsidP="00737700">
            <w:pPr>
              <w:pStyle w:val="TableParagraph"/>
              <w:rPr>
                <w:sz w:val="12"/>
              </w:rPr>
            </w:pPr>
          </w:p>
        </w:tc>
      </w:tr>
      <w:tr w:rsidR="008008AE" w14:paraId="77D079C1" w14:textId="77777777" w:rsidTr="00737700">
        <w:trPr>
          <w:trHeight w:val="464"/>
        </w:trPr>
        <w:tc>
          <w:tcPr>
            <w:tcW w:w="281" w:type="dxa"/>
          </w:tcPr>
          <w:p w14:paraId="6026CA3C" w14:textId="77777777" w:rsidR="008008AE" w:rsidRDefault="008008AE" w:rsidP="00737700">
            <w:pPr>
              <w:pStyle w:val="TableParagraph"/>
              <w:spacing w:before="70" w:line="161" w:lineRule="exact"/>
              <w:ind w:left="107"/>
              <w:rPr>
                <w:sz w:val="14"/>
              </w:rPr>
            </w:pPr>
            <w:r>
              <w:rPr>
                <w:w w:val="99"/>
                <w:sz w:val="14"/>
              </w:rPr>
              <w:t>2</w:t>
            </w:r>
          </w:p>
          <w:p w14:paraId="4B293D15" w14:textId="77777777" w:rsidR="008008AE" w:rsidRDefault="008008AE" w:rsidP="00737700">
            <w:pPr>
              <w:pStyle w:val="TableParagraph"/>
              <w:ind w:left="107"/>
              <w:rPr>
                <w:sz w:val="14"/>
              </w:rPr>
            </w:pPr>
            <w:r>
              <w:rPr>
                <w:w w:val="99"/>
                <w:sz w:val="14"/>
              </w:rPr>
              <w:t>9</w:t>
            </w:r>
          </w:p>
        </w:tc>
        <w:tc>
          <w:tcPr>
            <w:tcW w:w="1138" w:type="dxa"/>
          </w:tcPr>
          <w:p w14:paraId="08192DF1" w14:textId="77777777" w:rsidR="008008AE" w:rsidRDefault="008008AE" w:rsidP="00737700">
            <w:pPr>
              <w:pStyle w:val="TableParagraph"/>
              <w:spacing w:before="2"/>
              <w:rPr>
                <w:b/>
                <w:sz w:val="13"/>
              </w:rPr>
            </w:pPr>
          </w:p>
          <w:p w14:paraId="49042BD3" w14:textId="77777777" w:rsidR="008008AE" w:rsidRDefault="008008AE" w:rsidP="00737700">
            <w:pPr>
              <w:pStyle w:val="TableParagraph"/>
              <w:ind w:left="141" w:right="122"/>
              <w:jc w:val="center"/>
              <w:rPr>
                <w:sz w:val="14"/>
              </w:rPr>
            </w:pPr>
            <w:r>
              <w:rPr>
                <w:sz w:val="14"/>
              </w:rPr>
              <w:t>Sistemi UPS</w:t>
            </w:r>
          </w:p>
        </w:tc>
        <w:tc>
          <w:tcPr>
            <w:tcW w:w="3089" w:type="dxa"/>
          </w:tcPr>
          <w:p w14:paraId="40121D1C" w14:textId="77777777" w:rsidR="008008AE" w:rsidRDefault="008008AE" w:rsidP="00737700">
            <w:pPr>
              <w:pStyle w:val="TableParagraph"/>
              <w:spacing w:before="2"/>
              <w:rPr>
                <w:b/>
                <w:sz w:val="13"/>
              </w:rPr>
            </w:pPr>
          </w:p>
          <w:p w14:paraId="11F3A4C0" w14:textId="77777777" w:rsidR="008008AE" w:rsidRDefault="008008AE" w:rsidP="00737700">
            <w:pPr>
              <w:pStyle w:val="TableParagraph"/>
              <w:ind w:left="179"/>
              <w:rPr>
                <w:sz w:val="14"/>
              </w:rPr>
            </w:pPr>
            <w:r>
              <w:rPr>
                <w:sz w:val="14"/>
              </w:rPr>
              <w:t>Durata minima delle batterie del sistemi UPS</w:t>
            </w:r>
          </w:p>
        </w:tc>
        <w:tc>
          <w:tcPr>
            <w:tcW w:w="3149" w:type="dxa"/>
          </w:tcPr>
          <w:p w14:paraId="4B040A9A" w14:textId="77777777" w:rsidR="008008AE" w:rsidRDefault="008008AE" w:rsidP="00737700">
            <w:pPr>
              <w:pStyle w:val="TableParagraph"/>
              <w:spacing w:before="2"/>
              <w:rPr>
                <w:b/>
                <w:sz w:val="13"/>
              </w:rPr>
            </w:pPr>
          </w:p>
          <w:p w14:paraId="7517A044" w14:textId="77777777" w:rsidR="008008AE" w:rsidRDefault="008008AE" w:rsidP="00737700">
            <w:pPr>
              <w:pStyle w:val="TableParagraph"/>
              <w:ind w:left="176"/>
              <w:rPr>
                <w:sz w:val="14"/>
              </w:rPr>
            </w:pPr>
            <w:r>
              <w:rPr>
                <w:sz w:val="14"/>
              </w:rPr>
              <w:t>10 minuti con UPS statici o UPS rotanti</w:t>
            </w:r>
          </w:p>
        </w:tc>
        <w:tc>
          <w:tcPr>
            <w:tcW w:w="955" w:type="dxa"/>
          </w:tcPr>
          <w:p w14:paraId="266C473E" w14:textId="77777777" w:rsidR="008008AE" w:rsidRDefault="008008AE" w:rsidP="00737700">
            <w:pPr>
              <w:pStyle w:val="TableParagraph"/>
              <w:spacing w:before="2"/>
              <w:rPr>
                <w:b/>
                <w:sz w:val="13"/>
              </w:rPr>
            </w:pPr>
          </w:p>
          <w:p w14:paraId="22F5D6CA" w14:textId="77777777" w:rsidR="008008AE" w:rsidRDefault="008008AE" w:rsidP="00737700">
            <w:pPr>
              <w:pStyle w:val="TableParagraph"/>
              <w:ind w:left="12"/>
              <w:jc w:val="center"/>
              <w:rPr>
                <w:b/>
                <w:sz w:val="14"/>
              </w:rPr>
            </w:pPr>
            <w:r>
              <w:rPr>
                <w:b/>
                <w:w w:val="99"/>
                <w:sz w:val="14"/>
              </w:rPr>
              <w:t>X</w:t>
            </w:r>
          </w:p>
        </w:tc>
        <w:tc>
          <w:tcPr>
            <w:tcW w:w="1008" w:type="dxa"/>
          </w:tcPr>
          <w:p w14:paraId="4C3DBEE0" w14:textId="77777777" w:rsidR="008008AE" w:rsidRDefault="008008AE" w:rsidP="00737700">
            <w:pPr>
              <w:pStyle w:val="TableParagraph"/>
              <w:rPr>
                <w:sz w:val="12"/>
              </w:rPr>
            </w:pPr>
          </w:p>
        </w:tc>
      </w:tr>
      <w:tr w:rsidR="008008AE" w14:paraId="54F6E551" w14:textId="77777777" w:rsidTr="00737700">
        <w:trPr>
          <w:trHeight w:val="464"/>
        </w:trPr>
        <w:tc>
          <w:tcPr>
            <w:tcW w:w="281" w:type="dxa"/>
          </w:tcPr>
          <w:p w14:paraId="13DBCDEA" w14:textId="77777777" w:rsidR="008008AE" w:rsidRDefault="008008AE" w:rsidP="00737700">
            <w:pPr>
              <w:pStyle w:val="TableParagraph"/>
              <w:spacing w:before="70" w:line="161" w:lineRule="exact"/>
              <w:ind w:left="107"/>
              <w:rPr>
                <w:sz w:val="14"/>
              </w:rPr>
            </w:pPr>
            <w:r>
              <w:rPr>
                <w:w w:val="99"/>
                <w:sz w:val="14"/>
              </w:rPr>
              <w:t>3</w:t>
            </w:r>
          </w:p>
          <w:p w14:paraId="72773397" w14:textId="77777777" w:rsidR="008008AE" w:rsidRDefault="008008AE" w:rsidP="00737700">
            <w:pPr>
              <w:pStyle w:val="TableParagraph"/>
              <w:ind w:left="107"/>
              <w:rPr>
                <w:sz w:val="14"/>
              </w:rPr>
            </w:pPr>
            <w:r>
              <w:rPr>
                <w:w w:val="99"/>
                <w:sz w:val="14"/>
              </w:rPr>
              <w:t>0</w:t>
            </w:r>
          </w:p>
        </w:tc>
        <w:tc>
          <w:tcPr>
            <w:tcW w:w="1138" w:type="dxa"/>
          </w:tcPr>
          <w:p w14:paraId="620320CA" w14:textId="77777777" w:rsidR="008008AE" w:rsidRDefault="008008AE" w:rsidP="00737700">
            <w:pPr>
              <w:pStyle w:val="TableParagraph"/>
              <w:spacing w:before="2"/>
              <w:rPr>
                <w:b/>
                <w:sz w:val="13"/>
              </w:rPr>
            </w:pPr>
          </w:p>
          <w:p w14:paraId="2D0DC5D1" w14:textId="77777777" w:rsidR="008008AE" w:rsidRDefault="008008AE" w:rsidP="00737700">
            <w:pPr>
              <w:pStyle w:val="TableParagraph"/>
              <w:ind w:left="141" w:right="122"/>
              <w:jc w:val="center"/>
              <w:rPr>
                <w:sz w:val="14"/>
              </w:rPr>
            </w:pPr>
            <w:r>
              <w:rPr>
                <w:sz w:val="14"/>
              </w:rPr>
              <w:t>Sistemi UPS</w:t>
            </w:r>
          </w:p>
        </w:tc>
        <w:tc>
          <w:tcPr>
            <w:tcW w:w="3089" w:type="dxa"/>
          </w:tcPr>
          <w:p w14:paraId="046AB401" w14:textId="77777777" w:rsidR="008008AE" w:rsidRDefault="008008AE" w:rsidP="00737700">
            <w:pPr>
              <w:pStyle w:val="TableParagraph"/>
              <w:rPr>
                <w:b/>
                <w:sz w:val="11"/>
              </w:rPr>
            </w:pPr>
          </w:p>
          <w:p w14:paraId="0C882C02" w14:textId="77777777" w:rsidR="008008AE" w:rsidRDefault="008008AE" w:rsidP="00737700">
            <w:pPr>
              <w:pStyle w:val="TableParagraph"/>
              <w:spacing w:line="158" w:lineRule="auto"/>
              <w:ind w:left="179" w:right="525"/>
              <w:rPr>
                <w:sz w:val="14"/>
              </w:rPr>
            </w:pPr>
            <w:r>
              <w:rPr>
                <w:sz w:val="14"/>
              </w:rPr>
              <w:t>Sistema di monitoraggio delle batterie dei sistemi UPS</w:t>
            </w:r>
          </w:p>
        </w:tc>
        <w:tc>
          <w:tcPr>
            <w:tcW w:w="3149" w:type="dxa"/>
          </w:tcPr>
          <w:p w14:paraId="5F0D118E" w14:textId="77777777" w:rsidR="008008AE" w:rsidRDefault="008008AE" w:rsidP="00737700">
            <w:pPr>
              <w:pStyle w:val="TableParagraph"/>
              <w:spacing w:before="70"/>
              <w:ind w:left="176" w:right="531"/>
              <w:rPr>
                <w:sz w:val="14"/>
              </w:rPr>
            </w:pPr>
            <w:r>
              <w:rPr>
                <w:sz w:val="14"/>
              </w:rPr>
              <w:t>Monitoraggio gestito dall'UPS a livello dei banchi</w:t>
            </w:r>
          </w:p>
        </w:tc>
        <w:tc>
          <w:tcPr>
            <w:tcW w:w="955" w:type="dxa"/>
          </w:tcPr>
          <w:p w14:paraId="136763B5" w14:textId="77777777" w:rsidR="008008AE" w:rsidRDefault="008008AE" w:rsidP="00737700">
            <w:pPr>
              <w:pStyle w:val="TableParagraph"/>
              <w:spacing w:before="2"/>
              <w:rPr>
                <w:b/>
                <w:sz w:val="13"/>
              </w:rPr>
            </w:pPr>
          </w:p>
          <w:p w14:paraId="0068D88C" w14:textId="77777777" w:rsidR="008008AE" w:rsidRDefault="008008AE" w:rsidP="00737700">
            <w:pPr>
              <w:pStyle w:val="TableParagraph"/>
              <w:ind w:left="12"/>
              <w:jc w:val="center"/>
              <w:rPr>
                <w:b/>
                <w:sz w:val="14"/>
              </w:rPr>
            </w:pPr>
            <w:r>
              <w:rPr>
                <w:b/>
                <w:w w:val="99"/>
                <w:sz w:val="14"/>
              </w:rPr>
              <w:t>X</w:t>
            </w:r>
          </w:p>
        </w:tc>
        <w:tc>
          <w:tcPr>
            <w:tcW w:w="1008" w:type="dxa"/>
          </w:tcPr>
          <w:p w14:paraId="51481267" w14:textId="77777777" w:rsidR="008008AE" w:rsidRDefault="008008AE" w:rsidP="00737700">
            <w:pPr>
              <w:pStyle w:val="TableParagraph"/>
              <w:rPr>
                <w:sz w:val="12"/>
              </w:rPr>
            </w:pPr>
          </w:p>
        </w:tc>
      </w:tr>
      <w:tr w:rsidR="008008AE" w14:paraId="3E519601" w14:textId="77777777" w:rsidTr="00737700">
        <w:trPr>
          <w:trHeight w:val="462"/>
        </w:trPr>
        <w:tc>
          <w:tcPr>
            <w:tcW w:w="281" w:type="dxa"/>
          </w:tcPr>
          <w:p w14:paraId="1EC82BDF" w14:textId="77777777" w:rsidR="008008AE" w:rsidRDefault="008008AE" w:rsidP="00737700">
            <w:pPr>
              <w:pStyle w:val="TableParagraph"/>
              <w:spacing w:before="70" w:line="161" w:lineRule="exact"/>
              <w:ind w:left="107"/>
              <w:rPr>
                <w:sz w:val="14"/>
              </w:rPr>
            </w:pPr>
            <w:r>
              <w:rPr>
                <w:w w:val="99"/>
                <w:sz w:val="14"/>
              </w:rPr>
              <w:t>3</w:t>
            </w:r>
          </w:p>
          <w:p w14:paraId="0047BC85" w14:textId="77777777" w:rsidR="008008AE" w:rsidRDefault="008008AE" w:rsidP="00737700">
            <w:pPr>
              <w:pStyle w:val="TableParagraph"/>
              <w:ind w:left="107"/>
              <w:rPr>
                <w:sz w:val="14"/>
              </w:rPr>
            </w:pPr>
            <w:r>
              <w:rPr>
                <w:w w:val="99"/>
                <w:sz w:val="14"/>
              </w:rPr>
              <w:t>1</w:t>
            </w:r>
          </w:p>
        </w:tc>
        <w:tc>
          <w:tcPr>
            <w:tcW w:w="1138" w:type="dxa"/>
          </w:tcPr>
          <w:p w14:paraId="5B17D7C3" w14:textId="77777777" w:rsidR="008008AE" w:rsidRDefault="008008AE" w:rsidP="00737700">
            <w:pPr>
              <w:pStyle w:val="TableParagraph"/>
              <w:rPr>
                <w:b/>
                <w:sz w:val="13"/>
              </w:rPr>
            </w:pPr>
          </w:p>
          <w:p w14:paraId="3CBD3C71" w14:textId="77777777" w:rsidR="008008AE" w:rsidRDefault="008008AE" w:rsidP="00737700">
            <w:pPr>
              <w:pStyle w:val="TableParagraph"/>
              <w:ind w:left="141" w:right="122"/>
              <w:jc w:val="center"/>
              <w:rPr>
                <w:sz w:val="14"/>
              </w:rPr>
            </w:pPr>
            <w:r>
              <w:rPr>
                <w:sz w:val="14"/>
              </w:rPr>
              <w:t>Sistemi UPS</w:t>
            </w:r>
          </w:p>
        </w:tc>
        <w:tc>
          <w:tcPr>
            <w:tcW w:w="3089" w:type="dxa"/>
          </w:tcPr>
          <w:p w14:paraId="42C492CB" w14:textId="77777777" w:rsidR="008008AE" w:rsidRDefault="008008AE" w:rsidP="00737700">
            <w:pPr>
              <w:pStyle w:val="TableParagraph"/>
              <w:rPr>
                <w:b/>
                <w:sz w:val="13"/>
              </w:rPr>
            </w:pPr>
          </w:p>
          <w:p w14:paraId="0A404420" w14:textId="77777777" w:rsidR="008008AE" w:rsidRDefault="008008AE" w:rsidP="00737700">
            <w:pPr>
              <w:pStyle w:val="TableParagraph"/>
              <w:ind w:left="179"/>
              <w:rPr>
                <w:sz w:val="14"/>
              </w:rPr>
            </w:pPr>
            <w:r>
              <w:rPr>
                <w:sz w:val="14"/>
              </w:rPr>
              <w:t>Topologia sistemi UPS</w:t>
            </w:r>
          </w:p>
        </w:tc>
        <w:tc>
          <w:tcPr>
            <w:tcW w:w="3149" w:type="dxa"/>
          </w:tcPr>
          <w:p w14:paraId="5E8232F3" w14:textId="77777777" w:rsidR="008008AE" w:rsidRDefault="008008AE" w:rsidP="00737700">
            <w:pPr>
              <w:pStyle w:val="TableParagraph"/>
              <w:rPr>
                <w:b/>
                <w:sz w:val="13"/>
              </w:rPr>
            </w:pPr>
          </w:p>
          <w:p w14:paraId="43E97E60" w14:textId="77777777" w:rsidR="008008AE" w:rsidRDefault="008008AE" w:rsidP="00737700">
            <w:pPr>
              <w:pStyle w:val="TableParagraph"/>
              <w:ind w:left="176"/>
              <w:rPr>
                <w:sz w:val="14"/>
              </w:rPr>
            </w:pPr>
            <w:r>
              <w:rPr>
                <w:sz w:val="14"/>
              </w:rPr>
              <w:t>Ridondanti, distribuiti su moduli o blocchi</w:t>
            </w:r>
          </w:p>
        </w:tc>
        <w:tc>
          <w:tcPr>
            <w:tcW w:w="955" w:type="dxa"/>
          </w:tcPr>
          <w:p w14:paraId="6FA20A81" w14:textId="77777777" w:rsidR="008008AE" w:rsidRDefault="008008AE" w:rsidP="00737700">
            <w:pPr>
              <w:pStyle w:val="TableParagraph"/>
              <w:rPr>
                <w:b/>
                <w:sz w:val="13"/>
              </w:rPr>
            </w:pPr>
          </w:p>
          <w:p w14:paraId="3679EAB4" w14:textId="77777777" w:rsidR="008008AE" w:rsidRDefault="008008AE" w:rsidP="00737700">
            <w:pPr>
              <w:pStyle w:val="TableParagraph"/>
              <w:ind w:left="12"/>
              <w:jc w:val="center"/>
              <w:rPr>
                <w:b/>
                <w:sz w:val="14"/>
              </w:rPr>
            </w:pPr>
            <w:r>
              <w:rPr>
                <w:b/>
                <w:w w:val="99"/>
                <w:sz w:val="14"/>
              </w:rPr>
              <w:t>X</w:t>
            </w:r>
          </w:p>
        </w:tc>
        <w:tc>
          <w:tcPr>
            <w:tcW w:w="1008" w:type="dxa"/>
          </w:tcPr>
          <w:p w14:paraId="7E2DCE55" w14:textId="77777777" w:rsidR="008008AE" w:rsidRDefault="008008AE" w:rsidP="00737700">
            <w:pPr>
              <w:pStyle w:val="TableParagraph"/>
              <w:rPr>
                <w:sz w:val="12"/>
              </w:rPr>
            </w:pPr>
          </w:p>
        </w:tc>
      </w:tr>
      <w:tr w:rsidR="008008AE" w14:paraId="4A5C2985" w14:textId="77777777" w:rsidTr="00737700">
        <w:trPr>
          <w:trHeight w:val="464"/>
        </w:trPr>
        <w:tc>
          <w:tcPr>
            <w:tcW w:w="281" w:type="dxa"/>
          </w:tcPr>
          <w:p w14:paraId="5AF47968" w14:textId="77777777" w:rsidR="008008AE" w:rsidRDefault="008008AE" w:rsidP="00737700">
            <w:pPr>
              <w:pStyle w:val="TableParagraph"/>
              <w:spacing w:before="70" w:line="161" w:lineRule="exact"/>
              <w:ind w:left="107"/>
              <w:rPr>
                <w:sz w:val="14"/>
              </w:rPr>
            </w:pPr>
            <w:r>
              <w:rPr>
                <w:w w:val="99"/>
                <w:sz w:val="14"/>
              </w:rPr>
              <w:t>3</w:t>
            </w:r>
          </w:p>
          <w:p w14:paraId="6FE26AD6" w14:textId="77777777" w:rsidR="008008AE" w:rsidRDefault="008008AE" w:rsidP="00737700">
            <w:pPr>
              <w:pStyle w:val="TableParagraph"/>
              <w:ind w:left="107"/>
              <w:rPr>
                <w:sz w:val="14"/>
              </w:rPr>
            </w:pPr>
            <w:r>
              <w:rPr>
                <w:w w:val="99"/>
                <w:sz w:val="14"/>
              </w:rPr>
              <w:t>2</w:t>
            </w:r>
          </w:p>
        </w:tc>
        <w:tc>
          <w:tcPr>
            <w:tcW w:w="1138" w:type="dxa"/>
          </w:tcPr>
          <w:p w14:paraId="5C298EB3" w14:textId="77777777" w:rsidR="008008AE" w:rsidRDefault="008008AE" w:rsidP="00737700">
            <w:pPr>
              <w:pStyle w:val="TableParagraph"/>
              <w:spacing w:before="70"/>
              <w:ind w:left="186" w:firstLine="141"/>
              <w:rPr>
                <w:sz w:val="14"/>
              </w:rPr>
            </w:pPr>
            <w:r>
              <w:rPr>
                <w:sz w:val="14"/>
              </w:rPr>
              <w:t xml:space="preserve">Scariche </w:t>
            </w:r>
            <w:r>
              <w:rPr>
                <w:w w:val="95"/>
                <w:sz w:val="14"/>
              </w:rPr>
              <w:t>Atmosferiche</w:t>
            </w:r>
          </w:p>
        </w:tc>
        <w:tc>
          <w:tcPr>
            <w:tcW w:w="3089" w:type="dxa"/>
          </w:tcPr>
          <w:p w14:paraId="415445B7" w14:textId="77777777" w:rsidR="008008AE" w:rsidRDefault="008008AE" w:rsidP="00737700">
            <w:pPr>
              <w:pStyle w:val="TableParagraph"/>
              <w:spacing w:before="70"/>
              <w:ind w:left="179" w:right="651"/>
              <w:rPr>
                <w:sz w:val="14"/>
              </w:rPr>
            </w:pPr>
            <w:r>
              <w:rPr>
                <w:sz w:val="14"/>
              </w:rPr>
              <w:t>Impianto di protezione dalle scariche atmosferiche</w:t>
            </w:r>
          </w:p>
        </w:tc>
        <w:tc>
          <w:tcPr>
            <w:tcW w:w="3149" w:type="dxa"/>
          </w:tcPr>
          <w:p w14:paraId="59034B68" w14:textId="77777777" w:rsidR="008008AE" w:rsidRDefault="008008AE" w:rsidP="00737700">
            <w:pPr>
              <w:pStyle w:val="TableParagraph"/>
              <w:spacing w:before="2"/>
              <w:rPr>
                <w:b/>
                <w:sz w:val="13"/>
              </w:rPr>
            </w:pPr>
          </w:p>
          <w:p w14:paraId="6E70AB05" w14:textId="77777777" w:rsidR="008008AE" w:rsidRDefault="008008AE" w:rsidP="00737700">
            <w:pPr>
              <w:pStyle w:val="TableParagraph"/>
              <w:ind w:left="1193" w:right="1109"/>
              <w:jc w:val="center"/>
              <w:rPr>
                <w:sz w:val="14"/>
              </w:rPr>
            </w:pPr>
            <w:r>
              <w:rPr>
                <w:sz w:val="14"/>
              </w:rPr>
              <w:t>Si</w:t>
            </w:r>
          </w:p>
        </w:tc>
        <w:tc>
          <w:tcPr>
            <w:tcW w:w="955" w:type="dxa"/>
          </w:tcPr>
          <w:p w14:paraId="735DE1A3" w14:textId="77777777" w:rsidR="008008AE" w:rsidRDefault="008008AE" w:rsidP="00737700">
            <w:pPr>
              <w:pStyle w:val="TableParagraph"/>
              <w:spacing w:before="2"/>
              <w:rPr>
                <w:b/>
                <w:sz w:val="13"/>
              </w:rPr>
            </w:pPr>
          </w:p>
          <w:p w14:paraId="73A6301C" w14:textId="77777777" w:rsidR="008008AE" w:rsidRDefault="008008AE" w:rsidP="00737700">
            <w:pPr>
              <w:pStyle w:val="TableParagraph"/>
              <w:ind w:left="12"/>
              <w:jc w:val="center"/>
              <w:rPr>
                <w:b/>
                <w:sz w:val="14"/>
              </w:rPr>
            </w:pPr>
            <w:r>
              <w:rPr>
                <w:b/>
                <w:w w:val="99"/>
                <w:sz w:val="14"/>
              </w:rPr>
              <w:t>X</w:t>
            </w:r>
          </w:p>
        </w:tc>
        <w:tc>
          <w:tcPr>
            <w:tcW w:w="1008" w:type="dxa"/>
          </w:tcPr>
          <w:p w14:paraId="499092CA" w14:textId="77777777" w:rsidR="008008AE" w:rsidRDefault="008008AE" w:rsidP="00737700">
            <w:pPr>
              <w:pStyle w:val="TableParagraph"/>
              <w:rPr>
                <w:sz w:val="12"/>
              </w:rPr>
            </w:pPr>
          </w:p>
        </w:tc>
      </w:tr>
      <w:tr w:rsidR="008008AE" w14:paraId="15F9A744" w14:textId="77777777" w:rsidTr="00737700">
        <w:trPr>
          <w:trHeight w:val="464"/>
        </w:trPr>
        <w:tc>
          <w:tcPr>
            <w:tcW w:w="281" w:type="dxa"/>
          </w:tcPr>
          <w:p w14:paraId="4CB1C0DC" w14:textId="77777777" w:rsidR="008008AE" w:rsidRDefault="008008AE" w:rsidP="00737700">
            <w:pPr>
              <w:pStyle w:val="TableParagraph"/>
              <w:spacing w:before="70" w:line="161" w:lineRule="exact"/>
              <w:ind w:left="107"/>
              <w:rPr>
                <w:sz w:val="14"/>
              </w:rPr>
            </w:pPr>
            <w:r>
              <w:rPr>
                <w:w w:val="99"/>
                <w:sz w:val="14"/>
              </w:rPr>
              <w:t>3</w:t>
            </w:r>
          </w:p>
          <w:p w14:paraId="5A40A730" w14:textId="77777777" w:rsidR="008008AE" w:rsidRDefault="008008AE" w:rsidP="00737700">
            <w:pPr>
              <w:pStyle w:val="TableParagraph"/>
              <w:ind w:left="107"/>
              <w:rPr>
                <w:sz w:val="14"/>
              </w:rPr>
            </w:pPr>
            <w:r>
              <w:rPr>
                <w:w w:val="99"/>
                <w:sz w:val="14"/>
              </w:rPr>
              <w:t>3</w:t>
            </w:r>
          </w:p>
        </w:tc>
        <w:tc>
          <w:tcPr>
            <w:tcW w:w="1138" w:type="dxa"/>
          </w:tcPr>
          <w:p w14:paraId="7D5AD285" w14:textId="77777777" w:rsidR="008008AE" w:rsidRDefault="008008AE" w:rsidP="00737700">
            <w:pPr>
              <w:pStyle w:val="TableParagraph"/>
              <w:spacing w:before="2"/>
              <w:rPr>
                <w:b/>
                <w:sz w:val="13"/>
              </w:rPr>
            </w:pPr>
          </w:p>
          <w:p w14:paraId="204B42B6" w14:textId="77777777" w:rsidR="008008AE" w:rsidRDefault="008008AE" w:rsidP="00737700">
            <w:pPr>
              <w:pStyle w:val="TableParagraph"/>
              <w:ind w:left="139" w:right="124"/>
              <w:jc w:val="center"/>
              <w:rPr>
                <w:sz w:val="14"/>
              </w:rPr>
            </w:pPr>
            <w:r>
              <w:rPr>
                <w:sz w:val="14"/>
              </w:rPr>
              <w:t>Messa a terra</w:t>
            </w:r>
          </w:p>
        </w:tc>
        <w:tc>
          <w:tcPr>
            <w:tcW w:w="3089" w:type="dxa"/>
          </w:tcPr>
          <w:p w14:paraId="024B067B" w14:textId="77777777" w:rsidR="008008AE" w:rsidRDefault="008008AE" w:rsidP="00737700">
            <w:pPr>
              <w:pStyle w:val="TableParagraph"/>
              <w:spacing w:before="125" w:line="160" w:lineRule="auto"/>
              <w:ind w:left="179" w:right="677"/>
              <w:rPr>
                <w:sz w:val="14"/>
              </w:rPr>
            </w:pPr>
            <w:r>
              <w:rPr>
                <w:sz w:val="14"/>
              </w:rPr>
              <w:t>Messa a terra delle masse metalliche in Computer Room</w:t>
            </w:r>
          </w:p>
        </w:tc>
        <w:tc>
          <w:tcPr>
            <w:tcW w:w="3149" w:type="dxa"/>
          </w:tcPr>
          <w:p w14:paraId="13443F4E" w14:textId="77777777" w:rsidR="008008AE" w:rsidRDefault="008008AE" w:rsidP="00737700">
            <w:pPr>
              <w:pStyle w:val="TableParagraph"/>
              <w:spacing w:before="2"/>
              <w:rPr>
                <w:b/>
                <w:sz w:val="13"/>
              </w:rPr>
            </w:pPr>
          </w:p>
          <w:p w14:paraId="3C3D43AB" w14:textId="77777777" w:rsidR="008008AE" w:rsidRDefault="008008AE" w:rsidP="00737700">
            <w:pPr>
              <w:pStyle w:val="TableParagraph"/>
              <w:ind w:left="1193" w:right="1109"/>
              <w:jc w:val="center"/>
              <w:rPr>
                <w:sz w:val="14"/>
              </w:rPr>
            </w:pPr>
            <w:r>
              <w:rPr>
                <w:sz w:val="14"/>
              </w:rPr>
              <w:t>Si</w:t>
            </w:r>
          </w:p>
        </w:tc>
        <w:tc>
          <w:tcPr>
            <w:tcW w:w="955" w:type="dxa"/>
          </w:tcPr>
          <w:p w14:paraId="1559C7AC" w14:textId="77777777" w:rsidR="008008AE" w:rsidRDefault="008008AE" w:rsidP="00737700">
            <w:pPr>
              <w:pStyle w:val="TableParagraph"/>
              <w:spacing w:before="2"/>
              <w:rPr>
                <w:b/>
                <w:sz w:val="13"/>
              </w:rPr>
            </w:pPr>
          </w:p>
          <w:p w14:paraId="304DCF14" w14:textId="77777777" w:rsidR="008008AE" w:rsidRDefault="008008AE" w:rsidP="00737700">
            <w:pPr>
              <w:pStyle w:val="TableParagraph"/>
              <w:ind w:left="12"/>
              <w:jc w:val="center"/>
              <w:rPr>
                <w:b/>
                <w:sz w:val="14"/>
              </w:rPr>
            </w:pPr>
            <w:r>
              <w:rPr>
                <w:b/>
                <w:w w:val="99"/>
                <w:sz w:val="14"/>
              </w:rPr>
              <w:t>X</w:t>
            </w:r>
          </w:p>
        </w:tc>
        <w:tc>
          <w:tcPr>
            <w:tcW w:w="1008" w:type="dxa"/>
          </w:tcPr>
          <w:p w14:paraId="340DF195" w14:textId="77777777" w:rsidR="008008AE" w:rsidRDefault="008008AE" w:rsidP="00737700">
            <w:pPr>
              <w:pStyle w:val="TableParagraph"/>
              <w:rPr>
                <w:sz w:val="12"/>
              </w:rPr>
            </w:pPr>
          </w:p>
        </w:tc>
      </w:tr>
      <w:tr w:rsidR="008008AE" w14:paraId="44AC2E5E" w14:textId="77777777" w:rsidTr="00737700">
        <w:trPr>
          <w:trHeight w:val="481"/>
        </w:trPr>
        <w:tc>
          <w:tcPr>
            <w:tcW w:w="281" w:type="dxa"/>
          </w:tcPr>
          <w:p w14:paraId="25928FC8" w14:textId="77777777" w:rsidR="008008AE" w:rsidRDefault="008008AE" w:rsidP="00737700">
            <w:pPr>
              <w:pStyle w:val="TableParagraph"/>
              <w:spacing w:before="80" w:line="161" w:lineRule="exact"/>
              <w:ind w:left="107"/>
              <w:rPr>
                <w:sz w:val="14"/>
              </w:rPr>
            </w:pPr>
            <w:r>
              <w:rPr>
                <w:w w:val="99"/>
                <w:sz w:val="14"/>
              </w:rPr>
              <w:t>3</w:t>
            </w:r>
          </w:p>
          <w:p w14:paraId="02A2A85A" w14:textId="77777777" w:rsidR="008008AE" w:rsidRDefault="008008AE" w:rsidP="00737700">
            <w:pPr>
              <w:pStyle w:val="TableParagraph"/>
              <w:ind w:left="107"/>
              <w:rPr>
                <w:sz w:val="14"/>
              </w:rPr>
            </w:pPr>
            <w:r>
              <w:rPr>
                <w:w w:val="99"/>
                <w:sz w:val="14"/>
              </w:rPr>
              <w:t>4</w:t>
            </w:r>
          </w:p>
        </w:tc>
        <w:tc>
          <w:tcPr>
            <w:tcW w:w="1138" w:type="dxa"/>
          </w:tcPr>
          <w:p w14:paraId="35213D1E" w14:textId="77777777" w:rsidR="008008AE" w:rsidRDefault="008008AE" w:rsidP="00737700">
            <w:pPr>
              <w:pStyle w:val="TableParagraph"/>
              <w:spacing w:before="80"/>
              <w:ind w:left="210" w:hanging="27"/>
              <w:rPr>
                <w:sz w:val="14"/>
              </w:rPr>
            </w:pPr>
            <w:r>
              <w:rPr>
                <w:w w:val="95"/>
                <w:sz w:val="14"/>
              </w:rPr>
              <w:t xml:space="preserve">Monitoraggio </w:t>
            </w:r>
            <w:r>
              <w:rPr>
                <w:sz w:val="14"/>
              </w:rPr>
              <w:t>centralizzato</w:t>
            </w:r>
          </w:p>
        </w:tc>
        <w:tc>
          <w:tcPr>
            <w:tcW w:w="3089" w:type="dxa"/>
          </w:tcPr>
          <w:p w14:paraId="5732791F" w14:textId="77777777" w:rsidR="008008AE" w:rsidRDefault="008008AE" w:rsidP="00737700">
            <w:pPr>
              <w:pStyle w:val="TableParagraph"/>
              <w:spacing w:before="9"/>
              <w:rPr>
                <w:b/>
                <w:sz w:val="13"/>
              </w:rPr>
            </w:pPr>
          </w:p>
          <w:p w14:paraId="465D8735" w14:textId="77777777" w:rsidR="008008AE" w:rsidRDefault="008008AE" w:rsidP="00737700">
            <w:pPr>
              <w:pStyle w:val="TableParagraph"/>
              <w:spacing w:before="1"/>
              <w:ind w:left="179"/>
              <w:rPr>
                <w:sz w:val="14"/>
              </w:rPr>
            </w:pPr>
            <w:r>
              <w:rPr>
                <w:sz w:val="14"/>
              </w:rPr>
              <w:t>Punti monitorati</w:t>
            </w:r>
          </w:p>
        </w:tc>
        <w:tc>
          <w:tcPr>
            <w:tcW w:w="3149" w:type="dxa"/>
          </w:tcPr>
          <w:p w14:paraId="0D18DA24" w14:textId="77777777" w:rsidR="008008AE" w:rsidRDefault="008008AE" w:rsidP="00737700">
            <w:pPr>
              <w:pStyle w:val="TableParagraph"/>
              <w:spacing w:before="1" w:line="160" w:lineRule="exact"/>
              <w:ind w:left="176" w:right="312"/>
              <w:rPr>
                <w:sz w:val="14"/>
              </w:rPr>
            </w:pPr>
            <w:r>
              <w:rPr>
                <w:sz w:val="14"/>
              </w:rPr>
              <w:t>Rete elettrica pubblica, Trasformatore principale, UPS, Generatore, Stato Interruttori, STS, ATS, PDU</w:t>
            </w:r>
          </w:p>
        </w:tc>
        <w:tc>
          <w:tcPr>
            <w:tcW w:w="955" w:type="dxa"/>
          </w:tcPr>
          <w:p w14:paraId="0D756169" w14:textId="77777777" w:rsidR="008008AE" w:rsidRDefault="008008AE" w:rsidP="00737700">
            <w:pPr>
              <w:pStyle w:val="TableParagraph"/>
              <w:spacing w:before="9"/>
              <w:rPr>
                <w:b/>
                <w:sz w:val="13"/>
              </w:rPr>
            </w:pPr>
          </w:p>
          <w:p w14:paraId="6B26B3D0" w14:textId="77777777" w:rsidR="008008AE" w:rsidRDefault="008008AE" w:rsidP="00737700">
            <w:pPr>
              <w:pStyle w:val="TableParagraph"/>
              <w:ind w:left="12"/>
              <w:jc w:val="center"/>
              <w:rPr>
                <w:b/>
                <w:sz w:val="14"/>
              </w:rPr>
            </w:pPr>
            <w:r>
              <w:rPr>
                <w:b/>
                <w:w w:val="99"/>
                <w:sz w:val="14"/>
              </w:rPr>
              <w:t>X</w:t>
            </w:r>
          </w:p>
        </w:tc>
        <w:tc>
          <w:tcPr>
            <w:tcW w:w="1008" w:type="dxa"/>
          </w:tcPr>
          <w:p w14:paraId="46CD1505" w14:textId="77777777" w:rsidR="008008AE" w:rsidRDefault="008008AE" w:rsidP="00737700">
            <w:pPr>
              <w:pStyle w:val="TableParagraph"/>
              <w:rPr>
                <w:sz w:val="12"/>
              </w:rPr>
            </w:pPr>
          </w:p>
        </w:tc>
      </w:tr>
      <w:tr w:rsidR="008008AE" w14:paraId="2BEE2DAD" w14:textId="77777777" w:rsidTr="00737700">
        <w:trPr>
          <w:trHeight w:val="464"/>
        </w:trPr>
        <w:tc>
          <w:tcPr>
            <w:tcW w:w="281" w:type="dxa"/>
          </w:tcPr>
          <w:p w14:paraId="1C7BA5EA" w14:textId="77777777" w:rsidR="008008AE" w:rsidRDefault="008008AE" w:rsidP="00737700">
            <w:pPr>
              <w:pStyle w:val="TableParagraph"/>
              <w:spacing w:before="70" w:line="161" w:lineRule="exact"/>
              <w:ind w:left="107"/>
              <w:rPr>
                <w:sz w:val="14"/>
              </w:rPr>
            </w:pPr>
            <w:r>
              <w:rPr>
                <w:w w:val="99"/>
                <w:sz w:val="14"/>
              </w:rPr>
              <w:t>3</w:t>
            </w:r>
          </w:p>
          <w:p w14:paraId="4E98CCB6" w14:textId="77777777" w:rsidR="008008AE" w:rsidRDefault="008008AE" w:rsidP="00737700">
            <w:pPr>
              <w:pStyle w:val="TableParagraph"/>
              <w:ind w:left="107"/>
              <w:rPr>
                <w:sz w:val="14"/>
              </w:rPr>
            </w:pPr>
            <w:r>
              <w:rPr>
                <w:w w:val="99"/>
                <w:sz w:val="14"/>
              </w:rPr>
              <w:t>5</w:t>
            </w:r>
          </w:p>
        </w:tc>
        <w:tc>
          <w:tcPr>
            <w:tcW w:w="1138" w:type="dxa"/>
          </w:tcPr>
          <w:p w14:paraId="56F23FA0" w14:textId="77777777" w:rsidR="008008AE" w:rsidRDefault="008008AE" w:rsidP="00737700">
            <w:pPr>
              <w:pStyle w:val="TableParagraph"/>
              <w:spacing w:before="70"/>
              <w:ind w:left="210" w:hanging="27"/>
              <w:rPr>
                <w:sz w:val="14"/>
              </w:rPr>
            </w:pPr>
            <w:r>
              <w:rPr>
                <w:w w:val="95"/>
                <w:sz w:val="14"/>
              </w:rPr>
              <w:t xml:space="preserve">Monitoraggio </w:t>
            </w:r>
            <w:r>
              <w:rPr>
                <w:sz w:val="14"/>
              </w:rPr>
              <w:t>centralizzato</w:t>
            </w:r>
          </w:p>
        </w:tc>
        <w:tc>
          <w:tcPr>
            <w:tcW w:w="3089" w:type="dxa"/>
          </w:tcPr>
          <w:p w14:paraId="267FD157" w14:textId="77777777" w:rsidR="008008AE" w:rsidRDefault="008008AE" w:rsidP="00737700">
            <w:pPr>
              <w:pStyle w:val="TableParagraph"/>
              <w:spacing w:before="2"/>
              <w:rPr>
                <w:b/>
                <w:sz w:val="13"/>
              </w:rPr>
            </w:pPr>
          </w:p>
          <w:p w14:paraId="108EC5E2" w14:textId="77777777" w:rsidR="008008AE" w:rsidRDefault="008008AE" w:rsidP="00737700">
            <w:pPr>
              <w:pStyle w:val="TableParagraph"/>
              <w:ind w:left="179"/>
              <w:rPr>
                <w:sz w:val="14"/>
              </w:rPr>
            </w:pPr>
            <w:r>
              <w:rPr>
                <w:sz w:val="14"/>
              </w:rPr>
              <w:t>Metodo di notifica degli allarmi</w:t>
            </w:r>
          </w:p>
        </w:tc>
        <w:tc>
          <w:tcPr>
            <w:tcW w:w="3149" w:type="dxa"/>
          </w:tcPr>
          <w:p w14:paraId="504A2952" w14:textId="77777777" w:rsidR="008008AE" w:rsidRDefault="008008AE" w:rsidP="00737700">
            <w:pPr>
              <w:pStyle w:val="TableParagraph"/>
              <w:spacing w:before="2"/>
              <w:rPr>
                <w:b/>
                <w:sz w:val="13"/>
              </w:rPr>
            </w:pPr>
          </w:p>
          <w:p w14:paraId="48200DCC" w14:textId="77777777" w:rsidR="008008AE" w:rsidRDefault="008008AE" w:rsidP="00737700">
            <w:pPr>
              <w:pStyle w:val="TableParagraph"/>
              <w:ind w:left="176"/>
              <w:rPr>
                <w:sz w:val="14"/>
              </w:rPr>
            </w:pPr>
            <w:r>
              <w:rPr>
                <w:sz w:val="14"/>
              </w:rPr>
              <w:t>Sala di controllo, cercapersone, Email e/o SMS</w:t>
            </w:r>
          </w:p>
        </w:tc>
        <w:tc>
          <w:tcPr>
            <w:tcW w:w="955" w:type="dxa"/>
          </w:tcPr>
          <w:p w14:paraId="10BE313D" w14:textId="77777777" w:rsidR="008008AE" w:rsidRDefault="008008AE" w:rsidP="00737700">
            <w:pPr>
              <w:pStyle w:val="TableParagraph"/>
              <w:spacing w:before="2"/>
              <w:rPr>
                <w:b/>
                <w:sz w:val="13"/>
              </w:rPr>
            </w:pPr>
          </w:p>
          <w:p w14:paraId="6B73BABD" w14:textId="77777777" w:rsidR="008008AE" w:rsidRDefault="008008AE" w:rsidP="00737700">
            <w:pPr>
              <w:pStyle w:val="TableParagraph"/>
              <w:ind w:left="12"/>
              <w:jc w:val="center"/>
              <w:rPr>
                <w:b/>
                <w:sz w:val="14"/>
              </w:rPr>
            </w:pPr>
            <w:r>
              <w:rPr>
                <w:b/>
                <w:w w:val="99"/>
                <w:sz w:val="14"/>
              </w:rPr>
              <w:t>X</w:t>
            </w:r>
          </w:p>
        </w:tc>
        <w:tc>
          <w:tcPr>
            <w:tcW w:w="1008" w:type="dxa"/>
          </w:tcPr>
          <w:p w14:paraId="51CFCCBC" w14:textId="77777777" w:rsidR="008008AE" w:rsidRDefault="008008AE" w:rsidP="00737700">
            <w:pPr>
              <w:pStyle w:val="TableParagraph"/>
              <w:rPr>
                <w:sz w:val="12"/>
              </w:rPr>
            </w:pPr>
          </w:p>
        </w:tc>
      </w:tr>
      <w:tr w:rsidR="008008AE" w14:paraId="062D367D" w14:textId="77777777" w:rsidTr="00737700">
        <w:trPr>
          <w:trHeight w:val="579"/>
        </w:trPr>
        <w:tc>
          <w:tcPr>
            <w:tcW w:w="281" w:type="dxa"/>
          </w:tcPr>
          <w:p w14:paraId="6B5B1678" w14:textId="77777777" w:rsidR="008008AE" w:rsidRDefault="008008AE" w:rsidP="00737700">
            <w:pPr>
              <w:pStyle w:val="TableParagraph"/>
              <w:spacing w:before="1"/>
              <w:rPr>
                <w:b/>
                <w:sz w:val="11"/>
              </w:rPr>
            </w:pPr>
          </w:p>
          <w:p w14:paraId="2079E485" w14:textId="77777777" w:rsidR="008008AE" w:rsidRDefault="008008AE" w:rsidP="00737700">
            <w:pPr>
              <w:pStyle w:val="TableParagraph"/>
              <w:spacing w:line="161" w:lineRule="exact"/>
              <w:ind w:left="107"/>
              <w:rPr>
                <w:sz w:val="14"/>
              </w:rPr>
            </w:pPr>
            <w:r>
              <w:rPr>
                <w:w w:val="99"/>
                <w:sz w:val="14"/>
              </w:rPr>
              <w:t>3</w:t>
            </w:r>
          </w:p>
          <w:p w14:paraId="7F407D95" w14:textId="77777777" w:rsidR="008008AE" w:rsidRDefault="008008AE" w:rsidP="00737700">
            <w:pPr>
              <w:pStyle w:val="TableParagraph"/>
              <w:ind w:left="107"/>
              <w:rPr>
                <w:sz w:val="14"/>
              </w:rPr>
            </w:pPr>
            <w:r>
              <w:rPr>
                <w:w w:val="99"/>
                <w:sz w:val="14"/>
              </w:rPr>
              <w:t>6</w:t>
            </w:r>
          </w:p>
        </w:tc>
        <w:tc>
          <w:tcPr>
            <w:tcW w:w="1138" w:type="dxa"/>
          </w:tcPr>
          <w:p w14:paraId="681EB0F7" w14:textId="77777777" w:rsidR="008008AE" w:rsidRDefault="008008AE" w:rsidP="00737700">
            <w:pPr>
              <w:pStyle w:val="TableParagraph"/>
              <w:spacing w:before="2"/>
              <w:rPr>
                <w:b/>
                <w:sz w:val="18"/>
              </w:rPr>
            </w:pPr>
          </w:p>
          <w:p w14:paraId="7C77ED09" w14:textId="77777777" w:rsidR="008008AE" w:rsidRDefault="008008AE" w:rsidP="00737700">
            <w:pPr>
              <w:pStyle w:val="TableParagraph"/>
              <w:ind w:left="141" w:right="124"/>
              <w:jc w:val="center"/>
              <w:rPr>
                <w:sz w:val="14"/>
              </w:rPr>
            </w:pPr>
            <w:r>
              <w:rPr>
                <w:sz w:val="14"/>
              </w:rPr>
              <w:t>Locali batterie</w:t>
            </w:r>
          </w:p>
        </w:tc>
        <w:tc>
          <w:tcPr>
            <w:tcW w:w="3089" w:type="dxa"/>
          </w:tcPr>
          <w:p w14:paraId="1FCD7565" w14:textId="77777777" w:rsidR="008008AE" w:rsidRDefault="008008AE" w:rsidP="00737700">
            <w:pPr>
              <w:pStyle w:val="TableParagraph"/>
              <w:spacing w:before="2"/>
              <w:rPr>
                <w:b/>
                <w:sz w:val="18"/>
              </w:rPr>
            </w:pPr>
          </w:p>
          <w:p w14:paraId="281D78BD" w14:textId="77777777" w:rsidR="008008AE" w:rsidRDefault="008008AE" w:rsidP="00737700">
            <w:pPr>
              <w:pStyle w:val="TableParagraph"/>
              <w:ind w:left="179"/>
              <w:rPr>
                <w:sz w:val="14"/>
              </w:rPr>
            </w:pPr>
            <w:r>
              <w:rPr>
                <w:sz w:val="14"/>
              </w:rPr>
              <w:t>Locale batterie separato dal locale UPS</w:t>
            </w:r>
          </w:p>
        </w:tc>
        <w:tc>
          <w:tcPr>
            <w:tcW w:w="3149" w:type="dxa"/>
          </w:tcPr>
          <w:p w14:paraId="0DADA45C" w14:textId="77777777" w:rsidR="008008AE" w:rsidRDefault="008008AE" w:rsidP="00737700">
            <w:pPr>
              <w:pStyle w:val="TableParagraph"/>
              <w:ind w:left="176" w:right="347"/>
              <w:rPr>
                <w:sz w:val="14"/>
              </w:rPr>
            </w:pPr>
            <w:r>
              <w:rPr>
                <w:sz w:val="14"/>
              </w:rPr>
              <w:t>Non obbligatorio a meno che non sia richiesto espressamente dai VVFF. La separazione è</w:t>
            </w:r>
          </w:p>
          <w:p w14:paraId="59870BA7" w14:textId="77777777" w:rsidR="008008AE" w:rsidRDefault="008008AE" w:rsidP="00737700">
            <w:pPr>
              <w:pStyle w:val="TableParagraph"/>
              <w:spacing w:line="136" w:lineRule="exact"/>
              <w:ind w:left="176"/>
              <w:rPr>
                <w:sz w:val="14"/>
              </w:rPr>
            </w:pPr>
            <w:r>
              <w:rPr>
                <w:sz w:val="14"/>
              </w:rPr>
              <w:t>comunque</w:t>
            </w:r>
          </w:p>
          <w:p w14:paraId="2CD6E248" w14:textId="77777777" w:rsidR="008008AE" w:rsidRDefault="008008AE" w:rsidP="00737700">
            <w:pPr>
              <w:pStyle w:val="TableParagraph"/>
              <w:spacing w:line="102" w:lineRule="exact"/>
              <w:ind w:left="176"/>
              <w:rPr>
                <w:sz w:val="14"/>
              </w:rPr>
            </w:pPr>
            <w:r>
              <w:rPr>
                <w:sz w:val="14"/>
              </w:rPr>
              <w:t>preferibile.</w:t>
            </w:r>
          </w:p>
        </w:tc>
        <w:tc>
          <w:tcPr>
            <w:tcW w:w="955" w:type="dxa"/>
          </w:tcPr>
          <w:p w14:paraId="4AB3AB1D" w14:textId="77777777" w:rsidR="008008AE" w:rsidRDefault="008008AE" w:rsidP="00737700">
            <w:pPr>
              <w:pStyle w:val="TableParagraph"/>
              <w:rPr>
                <w:sz w:val="12"/>
              </w:rPr>
            </w:pPr>
          </w:p>
        </w:tc>
        <w:tc>
          <w:tcPr>
            <w:tcW w:w="1008" w:type="dxa"/>
          </w:tcPr>
          <w:p w14:paraId="69B851E5" w14:textId="77777777" w:rsidR="008008AE" w:rsidRDefault="008008AE" w:rsidP="00737700">
            <w:pPr>
              <w:pStyle w:val="TableParagraph"/>
              <w:spacing w:before="2"/>
              <w:rPr>
                <w:b/>
                <w:sz w:val="18"/>
              </w:rPr>
            </w:pPr>
          </w:p>
          <w:p w14:paraId="5F2AC0A4" w14:textId="77777777" w:rsidR="008008AE" w:rsidRDefault="008008AE" w:rsidP="00737700">
            <w:pPr>
              <w:pStyle w:val="TableParagraph"/>
              <w:ind w:left="31"/>
              <w:jc w:val="center"/>
              <w:rPr>
                <w:b/>
                <w:sz w:val="14"/>
              </w:rPr>
            </w:pPr>
            <w:r>
              <w:rPr>
                <w:b/>
                <w:w w:val="99"/>
                <w:sz w:val="14"/>
              </w:rPr>
              <w:t>X</w:t>
            </w:r>
          </w:p>
        </w:tc>
      </w:tr>
      <w:tr w:rsidR="008008AE" w14:paraId="06AA5435" w14:textId="77777777" w:rsidTr="00737700">
        <w:trPr>
          <w:trHeight w:val="464"/>
        </w:trPr>
        <w:tc>
          <w:tcPr>
            <w:tcW w:w="281" w:type="dxa"/>
          </w:tcPr>
          <w:p w14:paraId="0F9003E6" w14:textId="77777777" w:rsidR="008008AE" w:rsidRDefault="008008AE" w:rsidP="00737700">
            <w:pPr>
              <w:pStyle w:val="TableParagraph"/>
              <w:spacing w:before="70" w:line="161" w:lineRule="exact"/>
              <w:ind w:left="107"/>
              <w:rPr>
                <w:sz w:val="14"/>
              </w:rPr>
            </w:pPr>
            <w:r>
              <w:rPr>
                <w:w w:val="99"/>
                <w:sz w:val="14"/>
              </w:rPr>
              <w:t>3</w:t>
            </w:r>
          </w:p>
          <w:p w14:paraId="22F241A8" w14:textId="77777777" w:rsidR="008008AE" w:rsidRDefault="008008AE" w:rsidP="00737700">
            <w:pPr>
              <w:pStyle w:val="TableParagraph"/>
              <w:ind w:left="107"/>
              <w:rPr>
                <w:sz w:val="14"/>
              </w:rPr>
            </w:pPr>
            <w:r>
              <w:rPr>
                <w:w w:val="99"/>
                <w:sz w:val="14"/>
              </w:rPr>
              <w:t>7</w:t>
            </w:r>
          </w:p>
        </w:tc>
        <w:tc>
          <w:tcPr>
            <w:tcW w:w="1138" w:type="dxa"/>
          </w:tcPr>
          <w:p w14:paraId="42CD9F3A" w14:textId="77777777" w:rsidR="008008AE" w:rsidRDefault="008008AE" w:rsidP="00737700">
            <w:pPr>
              <w:pStyle w:val="TableParagraph"/>
              <w:spacing w:before="8"/>
              <w:rPr>
                <w:b/>
                <w:sz w:val="11"/>
              </w:rPr>
            </w:pPr>
          </w:p>
          <w:p w14:paraId="65623BB3" w14:textId="77777777" w:rsidR="008008AE" w:rsidRDefault="008008AE" w:rsidP="00737700">
            <w:pPr>
              <w:pStyle w:val="TableParagraph"/>
              <w:ind w:left="141" w:right="124"/>
              <w:jc w:val="center"/>
              <w:rPr>
                <w:sz w:val="14"/>
              </w:rPr>
            </w:pPr>
            <w:r>
              <w:rPr>
                <w:sz w:val="14"/>
              </w:rPr>
              <w:t>Locali batterie</w:t>
            </w:r>
          </w:p>
        </w:tc>
        <w:tc>
          <w:tcPr>
            <w:tcW w:w="3089" w:type="dxa"/>
          </w:tcPr>
          <w:p w14:paraId="049934BF" w14:textId="77777777" w:rsidR="008008AE" w:rsidRDefault="008008AE" w:rsidP="00737700">
            <w:pPr>
              <w:pStyle w:val="TableParagraph"/>
              <w:spacing w:before="125" w:line="160" w:lineRule="auto"/>
              <w:ind w:left="179" w:right="541"/>
              <w:rPr>
                <w:sz w:val="14"/>
              </w:rPr>
            </w:pPr>
            <w:r>
              <w:rPr>
                <w:sz w:val="14"/>
              </w:rPr>
              <w:t>I singoli gruppi di batterie sono isolati fra loro</w:t>
            </w:r>
          </w:p>
        </w:tc>
        <w:tc>
          <w:tcPr>
            <w:tcW w:w="3149" w:type="dxa"/>
          </w:tcPr>
          <w:p w14:paraId="04893A63" w14:textId="77777777" w:rsidR="008008AE" w:rsidRDefault="008008AE" w:rsidP="00737700">
            <w:pPr>
              <w:pStyle w:val="TableParagraph"/>
              <w:rPr>
                <w:b/>
                <w:sz w:val="13"/>
              </w:rPr>
            </w:pPr>
          </w:p>
          <w:p w14:paraId="1F91A7E2" w14:textId="77777777" w:rsidR="008008AE" w:rsidRDefault="008008AE" w:rsidP="00737700">
            <w:pPr>
              <w:pStyle w:val="TableParagraph"/>
              <w:ind w:left="1193" w:right="1109"/>
              <w:jc w:val="center"/>
              <w:rPr>
                <w:sz w:val="14"/>
              </w:rPr>
            </w:pPr>
            <w:r>
              <w:rPr>
                <w:sz w:val="14"/>
              </w:rPr>
              <w:t>Si</w:t>
            </w:r>
          </w:p>
        </w:tc>
        <w:tc>
          <w:tcPr>
            <w:tcW w:w="955" w:type="dxa"/>
          </w:tcPr>
          <w:p w14:paraId="31E23A41" w14:textId="77777777" w:rsidR="008008AE" w:rsidRDefault="008008AE" w:rsidP="00737700">
            <w:pPr>
              <w:pStyle w:val="TableParagraph"/>
              <w:rPr>
                <w:sz w:val="12"/>
              </w:rPr>
            </w:pPr>
          </w:p>
        </w:tc>
        <w:tc>
          <w:tcPr>
            <w:tcW w:w="1008" w:type="dxa"/>
          </w:tcPr>
          <w:p w14:paraId="4EE1AF72" w14:textId="77777777" w:rsidR="008008AE" w:rsidRDefault="008008AE" w:rsidP="00737700">
            <w:pPr>
              <w:pStyle w:val="TableParagraph"/>
              <w:rPr>
                <w:b/>
                <w:sz w:val="13"/>
              </w:rPr>
            </w:pPr>
          </w:p>
          <w:p w14:paraId="43148E77" w14:textId="77777777" w:rsidR="008008AE" w:rsidRDefault="008008AE" w:rsidP="00737700">
            <w:pPr>
              <w:pStyle w:val="TableParagraph"/>
              <w:ind w:left="13"/>
              <w:jc w:val="center"/>
              <w:rPr>
                <w:b/>
                <w:sz w:val="14"/>
              </w:rPr>
            </w:pPr>
            <w:r>
              <w:rPr>
                <w:b/>
                <w:w w:val="99"/>
                <w:sz w:val="14"/>
              </w:rPr>
              <w:t>X</w:t>
            </w:r>
          </w:p>
        </w:tc>
      </w:tr>
      <w:tr w:rsidR="008008AE" w14:paraId="1AFA2D81" w14:textId="77777777" w:rsidTr="00737700">
        <w:trPr>
          <w:trHeight w:val="481"/>
        </w:trPr>
        <w:tc>
          <w:tcPr>
            <w:tcW w:w="281" w:type="dxa"/>
          </w:tcPr>
          <w:p w14:paraId="4F6D3B16" w14:textId="77777777" w:rsidR="008008AE" w:rsidRDefault="008008AE" w:rsidP="00737700">
            <w:pPr>
              <w:pStyle w:val="TableParagraph"/>
              <w:spacing w:before="77" w:line="161" w:lineRule="exact"/>
              <w:ind w:left="107"/>
              <w:rPr>
                <w:sz w:val="14"/>
              </w:rPr>
            </w:pPr>
            <w:r>
              <w:rPr>
                <w:w w:val="99"/>
                <w:sz w:val="14"/>
              </w:rPr>
              <w:t>3</w:t>
            </w:r>
          </w:p>
          <w:p w14:paraId="2C809FEC" w14:textId="77777777" w:rsidR="008008AE" w:rsidRDefault="008008AE" w:rsidP="00737700">
            <w:pPr>
              <w:pStyle w:val="TableParagraph"/>
              <w:ind w:left="107"/>
              <w:rPr>
                <w:sz w:val="14"/>
              </w:rPr>
            </w:pPr>
            <w:r>
              <w:rPr>
                <w:w w:val="99"/>
                <w:sz w:val="14"/>
              </w:rPr>
              <w:t>8</w:t>
            </w:r>
          </w:p>
        </w:tc>
        <w:tc>
          <w:tcPr>
            <w:tcW w:w="1138" w:type="dxa"/>
          </w:tcPr>
          <w:p w14:paraId="5D83EDE9" w14:textId="77777777" w:rsidR="008008AE" w:rsidRDefault="008008AE" w:rsidP="00737700">
            <w:pPr>
              <w:pStyle w:val="TableParagraph"/>
              <w:spacing w:before="77"/>
              <w:ind w:left="366" w:right="158" w:hanging="169"/>
              <w:rPr>
                <w:sz w:val="14"/>
              </w:rPr>
            </w:pPr>
            <w:r>
              <w:rPr>
                <w:sz w:val="14"/>
              </w:rPr>
              <w:t>Generatori di backup</w:t>
            </w:r>
          </w:p>
        </w:tc>
        <w:tc>
          <w:tcPr>
            <w:tcW w:w="3089" w:type="dxa"/>
          </w:tcPr>
          <w:p w14:paraId="294AE0EF" w14:textId="77777777" w:rsidR="008008AE" w:rsidRDefault="008008AE" w:rsidP="00737700">
            <w:pPr>
              <w:pStyle w:val="TableParagraph"/>
              <w:spacing w:before="1" w:line="160" w:lineRule="exact"/>
              <w:ind w:left="179" w:right="367"/>
              <w:rPr>
                <w:sz w:val="14"/>
              </w:rPr>
            </w:pPr>
            <w:r>
              <w:rPr>
                <w:sz w:val="14"/>
              </w:rPr>
              <w:t>Dimensionamento dei generatori elettrici automatici di backup (Standby generating system)</w:t>
            </w:r>
          </w:p>
        </w:tc>
        <w:tc>
          <w:tcPr>
            <w:tcW w:w="3149" w:type="dxa"/>
          </w:tcPr>
          <w:p w14:paraId="38A3E9C5" w14:textId="77777777" w:rsidR="008008AE" w:rsidRDefault="008008AE" w:rsidP="00737700">
            <w:pPr>
              <w:pStyle w:val="TableParagraph"/>
              <w:spacing w:before="77"/>
              <w:ind w:left="176" w:right="878"/>
              <w:rPr>
                <w:sz w:val="14"/>
              </w:rPr>
            </w:pPr>
            <w:r>
              <w:rPr>
                <w:sz w:val="14"/>
              </w:rPr>
              <w:t>Dimensionati per il carico dell'intero edificio con ridondanza N+1</w:t>
            </w:r>
          </w:p>
        </w:tc>
        <w:tc>
          <w:tcPr>
            <w:tcW w:w="955" w:type="dxa"/>
          </w:tcPr>
          <w:p w14:paraId="034C0635" w14:textId="77777777" w:rsidR="008008AE" w:rsidRDefault="008008AE" w:rsidP="00737700">
            <w:pPr>
              <w:pStyle w:val="TableParagraph"/>
              <w:rPr>
                <w:sz w:val="12"/>
              </w:rPr>
            </w:pPr>
          </w:p>
        </w:tc>
        <w:tc>
          <w:tcPr>
            <w:tcW w:w="1008" w:type="dxa"/>
          </w:tcPr>
          <w:p w14:paraId="1696D85A" w14:textId="77777777" w:rsidR="008008AE" w:rsidRDefault="008008AE" w:rsidP="00737700">
            <w:pPr>
              <w:pStyle w:val="TableParagraph"/>
              <w:spacing w:before="9"/>
              <w:rPr>
                <w:b/>
                <w:sz w:val="13"/>
              </w:rPr>
            </w:pPr>
          </w:p>
          <w:p w14:paraId="33F6B7E9" w14:textId="77777777" w:rsidR="008008AE" w:rsidRDefault="008008AE" w:rsidP="00737700">
            <w:pPr>
              <w:pStyle w:val="TableParagraph"/>
              <w:ind w:left="12"/>
              <w:jc w:val="center"/>
              <w:rPr>
                <w:b/>
                <w:sz w:val="14"/>
              </w:rPr>
            </w:pPr>
            <w:r>
              <w:rPr>
                <w:b/>
                <w:w w:val="99"/>
                <w:sz w:val="14"/>
              </w:rPr>
              <w:t>X</w:t>
            </w:r>
          </w:p>
        </w:tc>
      </w:tr>
      <w:tr w:rsidR="008008AE" w14:paraId="54739CA4" w14:textId="77777777" w:rsidTr="00737700">
        <w:trPr>
          <w:trHeight w:val="464"/>
        </w:trPr>
        <w:tc>
          <w:tcPr>
            <w:tcW w:w="281" w:type="dxa"/>
          </w:tcPr>
          <w:p w14:paraId="0AB068C3" w14:textId="77777777" w:rsidR="008008AE" w:rsidRDefault="008008AE" w:rsidP="00737700">
            <w:pPr>
              <w:pStyle w:val="TableParagraph"/>
              <w:spacing w:before="70" w:line="161" w:lineRule="exact"/>
              <w:ind w:left="107"/>
              <w:rPr>
                <w:sz w:val="14"/>
              </w:rPr>
            </w:pPr>
            <w:r>
              <w:rPr>
                <w:w w:val="99"/>
                <w:sz w:val="14"/>
              </w:rPr>
              <w:t>3</w:t>
            </w:r>
          </w:p>
          <w:p w14:paraId="2CAFAB7A" w14:textId="77777777" w:rsidR="008008AE" w:rsidRDefault="008008AE" w:rsidP="00737700">
            <w:pPr>
              <w:pStyle w:val="TableParagraph"/>
              <w:ind w:left="107"/>
              <w:rPr>
                <w:sz w:val="14"/>
              </w:rPr>
            </w:pPr>
            <w:r>
              <w:rPr>
                <w:w w:val="99"/>
                <w:sz w:val="14"/>
              </w:rPr>
              <w:t>9</w:t>
            </w:r>
          </w:p>
        </w:tc>
        <w:tc>
          <w:tcPr>
            <w:tcW w:w="1138" w:type="dxa"/>
          </w:tcPr>
          <w:p w14:paraId="6A52285B" w14:textId="77777777" w:rsidR="008008AE" w:rsidRDefault="008008AE" w:rsidP="00737700">
            <w:pPr>
              <w:pStyle w:val="TableParagraph"/>
              <w:rPr>
                <w:b/>
                <w:sz w:val="12"/>
              </w:rPr>
            </w:pPr>
          </w:p>
          <w:p w14:paraId="6CE31E5F" w14:textId="77777777" w:rsidR="008008AE" w:rsidRDefault="008008AE" w:rsidP="00737700">
            <w:pPr>
              <w:pStyle w:val="TableParagraph"/>
              <w:spacing w:line="146" w:lineRule="auto"/>
              <w:ind w:left="366" w:right="160" w:hanging="171"/>
              <w:rPr>
                <w:sz w:val="14"/>
              </w:rPr>
            </w:pPr>
            <w:r>
              <w:rPr>
                <w:sz w:val="14"/>
              </w:rPr>
              <w:t>Generatori di backup</w:t>
            </w:r>
          </w:p>
        </w:tc>
        <w:tc>
          <w:tcPr>
            <w:tcW w:w="3089" w:type="dxa"/>
          </w:tcPr>
          <w:p w14:paraId="60111141" w14:textId="77777777" w:rsidR="008008AE" w:rsidRDefault="008008AE" w:rsidP="00737700">
            <w:pPr>
              <w:pStyle w:val="TableParagraph"/>
              <w:spacing w:before="2"/>
              <w:rPr>
                <w:b/>
                <w:sz w:val="13"/>
              </w:rPr>
            </w:pPr>
          </w:p>
          <w:p w14:paraId="09CFD670" w14:textId="77777777" w:rsidR="008008AE" w:rsidRDefault="008008AE" w:rsidP="00737700">
            <w:pPr>
              <w:pStyle w:val="TableParagraph"/>
              <w:ind w:left="179"/>
              <w:rPr>
                <w:sz w:val="14"/>
              </w:rPr>
            </w:pPr>
            <w:r>
              <w:rPr>
                <w:sz w:val="14"/>
              </w:rPr>
              <w:t>Generatori su singola barratura</w:t>
            </w:r>
          </w:p>
        </w:tc>
        <w:tc>
          <w:tcPr>
            <w:tcW w:w="3149" w:type="dxa"/>
          </w:tcPr>
          <w:p w14:paraId="056248C7" w14:textId="77777777" w:rsidR="008008AE" w:rsidRDefault="008008AE" w:rsidP="00737700">
            <w:pPr>
              <w:pStyle w:val="TableParagraph"/>
              <w:spacing w:before="2"/>
              <w:rPr>
                <w:b/>
                <w:sz w:val="13"/>
              </w:rPr>
            </w:pPr>
          </w:p>
          <w:p w14:paraId="268EB5B7" w14:textId="77777777" w:rsidR="008008AE" w:rsidRDefault="008008AE" w:rsidP="00737700">
            <w:pPr>
              <w:pStyle w:val="TableParagraph"/>
              <w:ind w:left="1193" w:right="1109"/>
              <w:jc w:val="center"/>
              <w:rPr>
                <w:sz w:val="14"/>
              </w:rPr>
            </w:pPr>
            <w:r>
              <w:rPr>
                <w:sz w:val="14"/>
              </w:rPr>
              <w:t>Si</w:t>
            </w:r>
          </w:p>
        </w:tc>
        <w:tc>
          <w:tcPr>
            <w:tcW w:w="955" w:type="dxa"/>
          </w:tcPr>
          <w:p w14:paraId="4BDDE288" w14:textId="77777777" w:rsidR="008008AE" w:rsidRDefault="008008AE" w:rsidP="00737700">
            <w:pPr>
              <w:pStyle w:val="TableParagraph"/>
              <w:spacing w:before="2"/>
              <w:rPr>
                <w:b/>
                <w:sz w:val="13"/>
              </w:rPr>
            </w:pPr>
          </w:p>
          <w:p w14:paraId="1A4845F6" w14:textId="77777777" w:rsidR="008008AE" w:rsidRDefault="008008AE" w:rsidP="00737700">
            <w:pPr>
              <w:pStyle w:val="TableParagraph"/>
              <w:ind w:left="12"/>
              <w:jc w:val="center"/>
              <w:rPr>
                <w:b/>
                <w:sz w:val="14"/>
              </w:rPr>
            </w:pPr>
            <w:r>
              <w:rPr>
                <w:b/>
                <w:w w:val="99"/>
                <w:sz w:val="14"/>
              </w:rPr>
              <w:t>X</w:t>
            </w:r>
          </w:p>
        </w:tc>
        <w:tc>
          <w:tcPr>
            <w:tcW w:w="1008" w:type="dxa"/>
          </w:tcPr>
          <w:p w14:paraId="61B0BDF0" w14:textId="77777777" w:rsidR="008008AE" w:rsidRDefault="008008AE" w:rsidP="00737700">
            <w:pPr>
              <w:pStyle w:val="TableParagraph"/>
              <w:rPr>
                <w:sz w:val="12"/>
              </w:rPr>
            </w:pPr>
          </w:p>
        </w:tc>
      </w:tr>
      <w:tr w:rsidR="008008AE" w14:paraId="225821FD" w14:textId="77777777" w:rsidTr="00737700">
        <w:trPr>
          <w:trHeight w:val="462"/>
        </w:trPr>
        <w:tc>
          <w:tcPr>
            <w:tcW w:w="281" w:type="dxa"/>
          </w:tcPr>
          <w:p w14:paraId="724D3477" w14:textId="77777777" w:rsidR="008008AE" w:rsidRDefault="008008AE" w:rsidP="00737700">
            <w:pPr>
              <w:pStyle w:val="TableParagraph"/>
              <w:spacing w:before="70" w:line="161" w:lineRule="exact"/>
              <w:ind w:left="107"/>
              <w:rPr>
                <w:sz w:val="14"/>
              </w:rPr>
            </w:pPr>
            <w:r>
              <w:rPr>
                <w:w w:val="99"/>
                <w:sz w:val="14"/>
              </w:rPr>
              <w:t>4</w:t>
            </w:r>
          </w:p>
          <w:p w14:paraId="16E2A0DC" w14:textId="77777777" w:rsidR="008008AE" w:rsidRDefault="008008AE" w:rsidP="00737700">
            <w:pPr>
              <w:pStyle w:val="TableParagraph"/>
              <w:ind w:left="107"/>
              <w:rPr>
                <w:sz w:val="14"/>
              </w:rPr>
            </w:pPr>
            <w:r>
              <w:rPr>
                <w:w w:val="99"/>
                <w:sz w:val="14"/>
              </w:rPr>
              <w:t>0</w:t>
            </w:r>
          </w:p>
        </w:tc>
        <w:tc>
          <w:tcPr>
            <w:tcW w:w="1138" w:type="dxa"/>
          </w:tcPr>
          <w:p w14:paraId="0F41D37E" w14:textId="77777777" w:rsidR="008008AE" w:rsidRDefault="008008AE" w:rsidP="00737700">
            <w:pPr>
              <w:pStyle w:val="TableParagraph"/>
              <w:spacing w:before="70"/>
              <w:ind w:left="342" w:hanging="176"/>
              <w:rPr>
                <w:sz w:val="14"/>
              </w:rPr>
            </w:pPr>
            <w:r>
              <w:rPr>
                <w:w w:val="95"/>
                <w:sz w:val="14"/>
              </w:rPr>
              <w:t xml:space="preserve">Manutenzione </w:t>
            </w:r>
            <w:r>
              <w:rPr>
                <w:sz w:val="14"/>
              </w:rPr>
              <w:t>apparati</w:t>
            </w:r>
          </w:p>
        </w:tc>
        <w:tc>
          <w:tcPr>
            <w:tcW w:w="3089" w:type="dxa"/>
          </w:tcPr>
          <w:p w14:paraId="6B5B4BC2" w14:textId="77777777" w:rsidR="008008AE" w:rsidRDefault="008008AE" w:rsidP="00737700">
            <w:pPr>
              <w:pStyle w:val="TableParagraph"/>
              <w:spacing w:before="70"/>
              <w:ind w:left="179" w:right="651"/>
              <w:rPr>
                <w:sz w:val="14"/>
              </w:rPr>
            </w:pPr>
            <w:r>
              <w:rPr>
                <w:sz w:val="14"/>
              </w:rPr>
              <w:t>Personale operativo e di manutenzione apparati elettrici</w:t>
            </w:r>
          </w:p>
        </w:tc>
        <w:tc>
          <w:tcPr>
            <w:tcW w:w="3149" w:type="dxa"/>
          </w:tcPr>
          <w:p w14:paraId="28763A27" w14:textId="77777777" w:rsidR="008008AE" w:rsidRDefault="008008AE" w:rsidP="00737700">
            <w:pPr>
              <w:pStyle w:val="TableParagraph"/>
              <w:rPr>
                <w:b/>
                <w:sz w:val="13"/>
              </w:rPr>
            </w:pPr>
          </w:p>
          <w:p w14:paraId="5AA1BA91" w14:textId="77777777" w:rsidR="008008AE" w:rsidRDefault="008008AE" w:rsidP="00737700">
            <w:pPr>
              <w:pStyle w:val="TableParagraph"/>
              <w:ind w:left="176"/>
              <w:rPr>
                <w:sz w:val="14"/>
              </w:rPr>
            </w:pPr>
            <w:r>
              <w:rPr>
                <w:sz w:val="14"/>
              </w:rPr>
              <w:t>Onsite 24 ore su 7 giorni</w:t>
            </w:r>
          </w:p>
        </w:tc>
        <w:tc>
          <w:tcPr>
            <w:tcW w:w="955" w:type="dxa"/>
          </w:tcPr>
          <w:p w14:paraId="097F22B2" w14:textId="77777777" w:rsidR="008008AE" w:rsidRDefault="008008AE" w:rsidP="00737700">
            <w:pPr>
              <w:pStyle w:val="TableParagraph"/>
              <w:rPr>
                <w:b/>
                <w:sz w:val="13"/>
              </w:rPr>
            </w:pPr>
          </w:p>
          <w:p w14:paraId="6D62CE38" w14:textId="77777777" w:rsidR="008008AE" w:rsidRDefault="008008AE" w:rsidP="00737700">
            <w:pPr>
              <w:pStyle w:val="TableParagraph"/>
              <w:ind w:left="12"/>
              <w:jc w:val="center"/>
              <w:rPr>
                <w:b/>
                <w:sz w:val="14"/>
              </w:rPr>
            </w:pPr>
            <w:r>
              <w:rPr>
                <w:b/>
                <w:w w:val="99"/>
                <w:sz w:val="14"/>
              </w:rPr>
              <w:t>X</w:t>
            </w:r>
          </w:p>
        </w:tc>
        <w:tc>
          <w:tcPr>
            <w:tcW w:w="1008" w:type="dxa"/>
          </w:tcPr>
          <w:p w14:paraId="028E2618" w14:textId="77777777" w:rsidR="008008AE" w:rsidRDefault="008008AE" w:rsidP="00737700">
            <w:pPr>
              <w:pStyle w:val="TableParagraph"/>
              <w:rPr>
                <w:sz w:val="12"/>
              </w:rPr>
            </w:pPr>
          </w:p>
        </w:tc>
      </w:tr>
      <w:tr w:rsidR="008008AE" w14:paraId="1A536DF6" w14:textId="77777777" w:rsidTr="00737700">
        <w:trPr>
          <w:trHeight w:val="464"/>
        </w:trPr>
        <w:tc>
          <w:tcPr>
            <w:tcW w:w="281" w:type="dxa"/>
          </w:tcPr>
          <w:p w14:paraId="2A1CB464" w14:textId="77777777" w:rsidR="008008AE" w:rsidRDefault="008008AE" w:rsidP="00737700">
            <w:pPr>
              <w:pStyle w:val="TableParagraph"/>
              <w:spacing w:before="70" w:line="161" w:lineRule="exact"/>
              <w:ind w:left="107"/>
              <w:rPr>
                <w:sz w:val="14"/>
              </w:rPr>
            </w:pPr>
            <w:r>
              <w:rPr>
                <w:w w:val="99"/>
                <w:sz w:val="14"/>
              </w:rPr>
              <w:t>4</w:t>
            </w:r>
          </w:p>
          <w:p w14:paraId="2A4123C4" w14:textId="77777777" w:rsidR="008008AE" w:rsidRDefault="008008AE" w:rsidP="00737700">
            <w:pPr>
              <w:pStyle w:val="TableParagraph"/>
              <w:ind w:left="107"/>
              <w:rPr>
                <w:sz w:val="14"/>
              </w:rPr>
            </w:pPr>
            <w:r>
              <w:rPr>
                <w:w w:val="99"/>
                <w:sz w:val="14"/>
              </w:rPr>
              <w:t>1</w:t>
            </w:r>
          </w:p>
        </w:tc>
        <w:tc>
          <w:tcPr>
            <w:tcW w:w="1138" w:type="dxa"/>
          </w:tcPr>
          <w:p w14:paraId="2005DBF7" w14:textId="77777777" w:rsidR="008008AE" w:rsidRDefault="008008AE" w:rsidP="00737700">
            <w:pPr>
              <w:pStyle w:val="TableParagraph"/>
              <w:spacing w:before="70"/>
              <w:ind w:left="342" w:hanging="176"/>
              <w:rPr>
                <w:sz w:val="14"/>
              </w:rPr>
            </w:pPr>
            <w:r>
              <w:rPr>
                <w:w w:val="95"/>
                <w:sz w:val="14"/>
              </w:rPr>
              <w:t xml:space="preserve">Manutenzione </w:t>
            </w:r>
            <w:r>
              <w:rPr>
                <w:sz w:val="14"/>
              </w:rPr>
              <w:t>apparati</w:t>
            </w:r>
          </w:p>
        </w:tc>
        <w:tc>
          <w:tcPr>
            <w:tcW w:w="3089" w:type="dxa"/>
          </w:tcPr>
          <w:p w14:paraId="1BD44A54" w14:textId="77777777" w:rsidR="008008AE" w:rsidRDefault="008008AE" w:rsidP="00737700">
            <w:pPr>
              <w:pStyle w:val="TableParagraph"/>
              <w:spacing w:before="2"/>
              <w:rPr>
                <w:b/>
                <w:sz w:val="13"/>
              </w:rPr>
            </w:pPr>
          </w:p>
          <w:p w14:paraId="3A3449D0" w14:textId="77777777" w:rsidR="008008AE" w:rsidRDefault="008008AE" w:rsidP="00737700">
            <w:pPr>
              <w:pStyle w:val="TableParagraph"/>
              <w:ind w:left="179"/>
              <w:rPr>
                <w:sz w:val="14"/>
              </w:rPr>
            </w:pPr>
            <w:r>
              <w:rPr>
                <w:sz w:val="14"/>
              </w:rPr>
              <w:t>Manutenzione preventiva apparati elettrici</w:t>
            </w:r>
          </w:p>
        </w:tc>
        <w:tc>
          <w:tcPr>
            <w:tcW w:w="3149" w:type="dxa"/>
          </w:tcPr>
          <w:p w14:paraId="03008D7A" w14:textId="77777777" w:rsidR="008008AE" w:rsidRDefault="008008AE" w:rsidP="00737700">
            <w:pPr>
              <w:pStyle w:val="TableParagraph"/>
              <w:spacing w:before="2"/>
              <w:rPr>
                <w:b/>
                <w:sz w:val="13"/>
              </w:rPr>
            </w:pPr>
          </w:p>
          <w:p w14:paraId="47403DCA" w14:textId="77777777" w:rsidR="008008AE" w:rsidRDefault="008008AE" w:rsidP="00737700">
            <w:pPr>
              <w:pStyle w:val="TableParagraph"/>
              <w:ind w:left="176"/>
              <w:rPr>
                <w:sz w:val="14"/>
              </w:rPr>
            </w:pPr>
            <w:r>
              <w:rPr>
                <w:sz w:val="14"/>
              </w:rPr>
              <w:t>Generatore e UPS</w:t>
            </w:r>
          </w:p>
        </w:tc>
        <w:tc>
          <w:tcPr>
            <w:tcW w:w="955" w:type="dxa"/>
          </w:tcPr>
          <w:p w14:paraId="068F3845" w14:textId="77777777" w:rsidR="008008AE" w:rsidRDefault="008008AE" w:rsidP="00737700">
            <w:pPr>
              <w:pStyle w:val="TableParagraph"/>
              <w:spacing w:before="2"/>
              <w:rPr>
                <w:b/>
                <w:sz w:val="13"/>
              </w:rPr>
            </w:pPr>
          </w:p>
          <w:p w14:paraId="3F6E56EE" w14:textId="77777777" w:rsidR="008008AE" w:rsidRDefault="008008AE" w:rsidP="00737700">
            <w:pPr>
              <w:pStyle w:val="TableParagraph"/>
              <w:ind w:left="12"/>
              <w:jc w:val="center"/>
              <w:rPr>
                <w:b/>
                <w:sz w:val="14"/>
              </w:rPr>
            </w:pPr>
            <w:r>
              <w:rPr>
                <w:b/>
                <w:w w:val="99"/>
                <w:sz w:val="14"/>
              </w:rPr>
              <w:t>X</w:t>
            </w:r>
          </w:p>
        </w:tc>
        <w:tc>
          <w:tcPr>
            <w:tcW w:w="1008" w:type="dxa"/>
          </w:tcPr>
          <w:p w14:paraId="0709B438" w14:textId="77777777" w:rsidR="008008AE" w:rsidRDefault="008008AE" w:rsidP="00737700">
            <w:pPr>
              <w:pStyle w:val="TableParagraph"/>
              <w:rPr>
                <w:sz w:val="12"/>
              </w:rPr>
            </w:pPr>
          </w:p>
        </w:tc>
      </w:tr>
      <w:tr w:rsidR="008008AE" w14:paraId="71149993" w14:textId="77777777" w:rsidTr="00737700">
        <w:trPr>
          <w:trHeight w:val="464"/>
        </w:trPr>
        <w:tc>
          <w:tcPr>
            <w:tcW w:w="281" w:type="dxa"/>
          </w:tcPr>
          <w:p w14:paraId="0DAE30E4" w14:textId="77777777" w:rsidR="008008AE" w:rsidRDefault="008008AE" w:rsidP="00737700">
            <w:pPr>
              <w:pStyle w:val="TableParagraph"/>
              <w:spacing w:before="70" w:line="161" w:lineRule="exact"/>
              <w:ind w:left="107"/>
              <w:rPr>
                <w:sz w:val="14"/>
              </w:rPr>
            </w:pPr>
            <w:r>
              <w:rPr>
                <w:w w:val="99"/>
                <w:sz w:val="14"/>
              </w:rPr>
              <w:t>4</w:t>
            </w:r>
          </w:p>
          <w:p w14:paraId="6E9648FB" w14:textId="77777777" w:rsidR="008008AE" w:rsidRDefault="008008AE" w:rsidP="00737700">
            <w:pPr>
              <w:pStyle w:val="TableParagraph"/>
              <w:ind w:left="107"/>
              <w:rPr>
                <w:sz w:val="14"/>
              </w:rPr>
            </w:pPr>
            <w:r>
              <w:rPr>
                <w:w w:val="99"/>
                <w:sz w:val="14"/>
              </w:rPr>
              <w:t>2</w:t>
            </w:r>
          </w:p>
        </w:tc>
        <w:tc>
          <w:tcPr>
            <w:tcW w:w="1138" w:type="dxa"/>
          </w:tcPr>
          <w:p w14:paraId="167AC131" w14:textId="77777777" w:rsidR="008008AE" w:rsidRDefault="008008AE" w:rsidP="00737700">
            <w:pPr>
              <w:pStyle w:val="TableParagraph"/>
              <w:spacing w:before="70"/>
              <w:ind w:left="342" w:hanging="176"/>
              <w:rPr>
                <w:sz w:val="14"/>
              </w:rPr>
            </w:pPr>
            <w:r>
              <w:rPr>
                <w:w w:val="95"/>
                <w:sz w:val="14"/>
              </w:rPr>
              <w:t xml:space="preserve">Manutenzione </w:t>
            </w:r>
            <w:r>
              <w:rPr>
                <w:sz w:val="14"/>
              </w:rPr>
              <w:t>apparati</w:t>
            </w:r>
          </w:p>
        </w:tc>
        <w:tc>
          <w:tcPr>
            <w:tcW w:w="3089" w:type="dxa"/>
          </w:tcPr>
          <w:p w14:paraId="7E523FF3" w14:textId="77777777" w:rsidR="008008AE" w:rsidRDefault="008008AE" w:rsidP="00737700">
            <w:pPr>
              <w:pStyle w:val="TableParagraph"/>
              <w:spacing w:before="70"/>
              <w:ind w:left="179" w:right="367"/>
              <w:rPr>
                <w:sz w:val="14"/>
              </w:rPr>
            </w:pPr>
            <w:r>
              <w:rPr>
                <w:sz w:val="14"/>
              </w:rPr>
              <w:t>Programma di formazione del personale operativo</w:t>
            </w:r>
          </w:p>
        </w:tc>
        <w:tc>
          <w:tcPr>
            <w:tcW w:w="3149" w:type="dxa"/>
          </w:tcPr>
          <w:p w14:paraId="346C5499" w14:textId="77777777" w:rsidR="008008AE" w:rsidRDefault="008008AE" w:rsidP="00737700">
            <w:pPr>
              <w:pStyle w:val="TableParagraph"/>
              <w:spacing w:before="70"/>
              <w:ind w:left="176" w:right="878"/>
              <w:rPr>
                <w:sz w:val="14"/>
              </w:rPr>
            </w:pPr>
            <w:r>
              <w:rPr>
                <w:sz w:val="14"/>
              </w:rPr>
              <w:t>Formazione completa per regolare esercizio degli apparati</w:t>
            </w:r>
          </w:p>
        </w:tc>
        <w:tc>
          <w:tcPr>
            <w:tcW w:w="955" w:type="dxa"/>
          </w:tcPr>
          <w:p w14:paraId="3AF64D38" w14:textId="77777777" w:rsidR="008008AE" w:rsidRDefault="008008AE" w:rsidP="00737700">
            <w:pPr>
              <w:pStyle w:val="TableParagraph"/>
              <w:spacing w:before="2"/>
              <w:rPr>
                <w:b/>
                <w:sz w:val="13"/>
              </w:rPr>
            </w:pPr>
          </w:p>
          <w:p w14:paraId="15FD3CCE" w14:textId="77777777" w:rsidR="008008AE" w:rsidRDefault="008008AE" w:rsidP="00737700">
            <w:pPr>
              <w:pStyle w:val="TableParagraph"/>
              <w:ind w:left="12"/>
              <w:jc w:val="center"/>
              <w:rPr>
                <w:b/>
                <w:sz w:val="14"/>
              </w:rPr>
            </w:pPr>
            <w:r>
              <w:rPr>
                <w:b/>
                <w:w w:val="99"/>
                <w:sz w:val="14"/>
              </w:rPr>
              <w:t>X</w:t>
            </w:r>
          </w:p>
        </w:tc>
        <w:tc>
          <w:tcPr>
            <w:tcW w:w="1008" w:type="dxa"/>
          </w:tcPr>
          <w:p w14:paraId="2F126E0C" w14:textId="77777777" w:rsidR="008008AE" w:rsidRDefault="008008AE" w:rsidP="00737700">
            <w:pPr>
              <w:pStyle w:val="TableParagraph"/>
              <w:rPr>
                <w:sz w:val="12"/>
              </w:rPr>
            </w:pPr>
          </w:p>
        </w:tc>
      </w:tr>
      <w:tr w:rsidR="008008AE" w14:paraId="5439095F" w14:textId="77777777" w:rsidTr="00737700">
        <w:trPr>
          <w:trHeight w:val="462"/>
        </w:trPr>
        <w:tc>
          <w:tcPr>
            <w:tcW w:w="9620" w:type="dxa"/>
            <w:gridSpan w:val="6"/>
          </w:tcPr>
          <w:p w14:paraId="3E5486BA" w14:textId="77777777" w:rsidR="008008AE" w:rsidRDefault="008008AE" w:rsidP="00737700">
            <w:pPr>
              <w:pStyle w:val="TableParagraph"/>
              <w:rPr>
                <w:b/>
                <w:sz w:val="13"/>
              </w:rPr>
            </w:pPr>
          </w:p>
          <w:p w14:paraId="4BC15DD1" w14:textId="77777777" w:rsidR="008008AE" w:rsidRDefault="008008AE" w:rsidP="00737700">
            <w:pPr>
              <w:pStyle w:val="TableParagraph"/>
              <w:ind w:left="4175" w:right="4159"/>
              <w:jc w:val="center"/>
              <w:rPr>
                <w:b/>
                <w:sz w:val="14"/>
              </w:rPr>
            </w:pPr>
            <w:r>
              <w:rPr>
                <w:b/>
                <w:sz w:val="14"/>
              </w:rPr>
              <w:t>Impianto Meccanico</w:t>
            </w:r>
          </w:p>
        </w:tc>
      </w:tr>
      <w:tr w:rsidR="008008AE" w14:paraId="20AD85A6" w14:textId="77777777" w:rsidTr="00737700">
        <w:trPr>
          <w:trHeight w:val="1448"/>
        </w:trPr>
        <w:tc>
          <w:tcPr>
            <w:tcW w:w="281" w:type="dxa"/>
          </w:tcPr>
          <w:p w14:paraId="2B295150" w14:textId="77777777" w:rsidR="008008AE" w:rsidRDefault="008008AE" w:rsidP="00737700">
            <w:pPr>
              <w:pStyle w:val="TableParagraph"/>
              <w:rPr>
                <w:b/>
                <w:sz w:val="14"/>
              </w:rPr>
            </w:pPr>
          </w:p>
          <w:p w14:paraId="6B212EB2" w14:textId="77777777" w:rsidR="008008AE" w:rsidRDefault="008008AE" w:rsidP="00737700">
            <w:pPr>
              <w:pStyle w:val="TableParagraph"/>
              <w:rPr>
                <w:b/>
                <w:sz w:val="14"/>
              </w:rPr>
            </w:pPr>
          </w:p>
          <w:p w14:paraId="73094B30" w14:textId="77777777" w:rsidR="008008AE" w:rsidRDefault="008008AE" w:rsidP="00737700">
            <w:pPr>
              <w:pStyle w:val="TableParagraph"/>
              <w:spacing w:before="10"/>
              <w:rPr>
                <w:b/>
                <w:sz w:val="20"/>
              </w:rPr>
            </w:pPr>
          </w:p>
          <w:p w14:paraId="46965943" w14:textId="77777777" w:rsidR="008008AE" w:rsidRDefault="008008AE" w:rsidP="00737700">
            <w:pPr>
              <w:pStyle w:val="TableParagraph"/>
              <w:ind w:left="158"/>
              <w:rPr>
                <w:sz w:val="14"/>
              </w:rPr>
            </w:pPr>
            <w:r>
              <w:rPr>
                <w:w w:val="99"/>
                <w:sz w:val="14"/>
              </w:rPr>
              <w:t>4</w:t>
            </w:r>
          </w:p>
          <w:p w14:paraId="10EB3DAE" w14:textId="77777777" w:rsidR="008008AE" w:rsidRDefault="008008AE" w:rsidP="00737700">
            <w:pPr>
              <w:pStyle w:val="TableParagraph"/>
              <w:spacing w:before="2"/>
              <w:ind w:left="158"/>
              <w:rPr>
                <w:sz w:val="14"/>
              </w:rPr>
            </w:pPr>
            <w:r>
              <w:rPr>
                <w:w w:val="99"/>
                <w:sz w:val="14"/>
              </w:rPr>
              <w:t>3</w:t>
            </w:r>
          </w:p>
        </w:tc>
        <w:tc>
          <w:tcPr>
            <w:tcW w:w="1138" w:type="dxa"/>
          </w:tcPr>
          <w:p w14:paraId="2BA9E3A0" w14:textId="77777777" w:rsidR="008008AE" w:rsidRDefault="008008AE" w:rsidP="00737700">
            <w:pPr>
              <w:pStyle w:val="TableParagraph"/>
              <w:rPr>
                <w:b/>
                <w:sz w:val="14"/>
              </w:rPr>
            </w:pPr>
          </w:p>
          <w:p w14:paraId="2F8E396F" w14:textId="77777777" w:rsidR="008008AE" w:rsidRDefault="008008AE" w:rsidP="00737700">
            <w:pPr>
              <w:pStyle w:val="TableParagraph"/>
              <w:rPr>
                <w:b/>
                <w:sz w:val="14"/>
              </w:rPr>
            </w:pPr>
          </w:p>
          <w:p w14:paraId="7E3E15A9" w14:textId="77777777" w:rsidR="008008AE" w:rsidRDefault="008008AE" w:rsidP="00737700">
            <w:pPr>
              <w:pStyle w:val="TableParagraph"/>
              <w:rPr>
                <w:b/>
                <w:sz w:val="14"/>
              </w:rPr>
            </w:pPr>
          </w:p>
          <w:p w14:paraId="2ED1F965" w14:textId="77777777" w:rsidR="008008AE" w:rsidRDefault="008008AE" w:rsidP="00737700">
            <w:pPr>
              <w:pStyle w:val="TableParagraph"/>
              <w:rPr>
                <w:b/>
                <w:sz w:val="14"/>
              </w:rPr>
            </w:pPr>
          </w:p>
          <w:p w14:paraId="48595B0D" w14:textId="77777777" w:rsidR="008008AE" w:rsidRDefault="008008AE" w:rsidP="00737700">
            <w:pPr>
              <w:pStyle w:val="TableParagraph"/>
              <w:ind w:left="141" w:right="124"/>
              <w:jc w:val="center"/>
              <w:rPr>
                <w:sz w:val="14"/>
              </w:rPr>
            </w:pPr>
            <w:r>
              <w:rPr>
                <w:sz w:val="14"/>
              </w:rPr>
              <w:t>Generale</w:t>
            </w:r>
          </w:p>
        </w:tc>
        <w:tc>
          <w:tcPr>
            <w:tcW w:w="3089" w:type="dxa"/>
          </w:tcPr>
          <w:p w14:paraId="2706E6E1" w14:textId="77777777" w:rsidR="008008AE" w:rsidRDefault="008008AE" w:rsidP="00737700">
            <w:pPr>
              <w:pStyle w:val="TableParagraph"/>
              <w:spacing w:before="10"/>
              <w:rPr>
                <w:b/>
                <w:sz w:val="20"/>
              </w:rPr>
            </w:pPr>
          </w:p>
          <w:p w14:paraId="4ED40175" w14:textId="77777777" w:rsidR="008008AE" w:rsidRDefault="008008AE" w:rsidP="00737700">
            <w:pPr>
              <w:pStyle w:val="TableParagraph"/>
              <w:spacing w:before="1"/>
              <w:ind w:left="179" w:right="299"/>
              <w:rPr>
                <w:sz w:val="14"/>
              </w:rPr>
            </w:pPr>
            <w:r>
              <w:rPr>
                <w:sz w:val="14"/>
              </w:rPr>
              <w:t>Ridondanza degli apparati meccanici (es. unità di condizionamento, dry cooler, pompe, torri evaporative, condensatori). I requisiti di ridondanza si applicano anche alle aree di supporto che non sono critiche alla continuità delle operazioni della computer room</w:t>
            </w:r>
          </w:p>
        </w:tc>
        <w:tc>
          <w:tcPr>
            <w:tcW w:w="3149" w:type="dxa"/>
          </w:tcPr>
          <w:p w14:paraId="3648B66D" w14:textId="77777777" w:rsidR="008008AE" w:rsidRDefault="008008AE" w:rsidP="00737700">
            <w:pPr>
              <w:pStyle w:val="TableParagraph"/>
              <w:spacing w:before="3" w:line="160" w:lineRule="exact"/>
              <w:ind w:left="176" w:right="202"/>
              <w:rPr>
                <w:sz w:val="14"/>
              </w:rPr>
            </w:pPr>
            <w:r>
              <w:rPr>
                <w:sz w:val="14"/>
              </w:rPr>
              <w:t>Ridondanza N+1 allo scopo di garantire le operazioni di manutenzione a caldo. La perdita temporanea di alimentazione elettrica o di acqua (dove applicabile) non provoca l'indisponibilità del raffreddamento, ma può causare l'innalzamento della temperatura entro i livelli di operatività degli apparecchi critici/essenziali. Le manovre per garantire la manutenzione a caldo possono essere manuali.</w:t>
            </w:r>
          </w:p>
        </w:tc>
        <w:tc>
          <w:tcPr>
            <w:tcW w:w="955" w:type="dxa"/>
          </w:tcPr>
          <w:p w14:paraId="1E8B5408" w14:textId="77777777" w:rsidR="008008AE" w:rsidRDefault="008008AE" w:rsidP="00737700">
            <w:pPr>
              <w:pStyle w:val="TableParagraph"/>
              <w:rPr>
                <w:b/>
                <w:sz w:val="14"/>
              </w:rPr>
            </w:pPr>
          </w:p>
          <w:p w14:paraId="622387FA" w14:textId="77777777" w:rsidR="008008AE" w:rsidRDefault="008008AE" w:rsidP="00737700">
            <w:pPr>
              <w:pStyle w:val="TableParagraph"/>
              <w:rPr>
                <w:b/>
                <w:sz w:val="14"/>
              </w:rPr>
            </w:pPr>
          </w:p>
          <w:p w14:paraId="08247032" w14:textId="77777777" w:rsidR="008008AE" w:rsidRDefault="008008AE" w:rsidP="00737700">
            <w:pPr>
              <w:pStyle w:val="TableParagraph"/>
              <w:rPr>
                <w:b/>
                <w:sz w:val="14"/>
              </w:rPr>
            </w:pPr>
          </w:p>
          <w:p w14:paraId="78F0D0A1" w14:textId="77777777" w:rsidR="008008AE" w:rsidRDefault="008008AE" w:rsidP="00737700">
            <w:pPr>
              <w:pStyle w:val="TableParagraph"/>
              <w:rPr>
                <w:b/>
                <w:sz w:val="14"/>
              </w:rPr>
            </w:pPr>
          </w:p>
          <w:p w14:paraId="49809F9B" w14:textId="77777777" w:rsidR="008008AE" w:rsidRDefault="008008AE" w:rsidP="00737700">
            <w:pPr>
              <w:pStyle w:val="TableParagraph"/>
              <w:ind w:left="45"/>
              <w:jc w:val="center"/>
              <w:rPr>
                <w:b/>
                <w:sz w:val="14"/>
              </w:rPr>
            </w:pPr>
            <w:r>
              <w:rPr>
                <w:b/>
                <w:w w:val="99"/>
                <w:sz w:val="14"/>
              </w:rPr>
              <w:t>X</w:t>
            </w:r>
          </w:p>
        </w:tc>
        <w:tc>
          <w:tcPr>
            <w:tcW w:w="1008" w:type="dxa"/>
          </w:tcPr>
          <w:p w14:paraId="6677E588" w14:textId="77777777" w:rsidR="008008AE" w:rsidRDefault="008008AE" w:rsidP="00737700">
            <w:pPr>
              <w:pStyle w:val="TableParagraph"/>
              <w:rPr>
                <w:sz w:val="12"/>
              </w:rPr>
            </w:pPr>
          </w:p>
        </w:tc>
      </w:tr>
      <w:tr w:rsidR="008008AE" w14:paraId="2D23D4C5" w14:textId="77777777" w:rsidTr="00737700">
        <w:trPr>
          <w:trHeight w:val="464"/>
        </w:trPr>
        <w:tc>
          <w:tcPr>
            <w:tcW w:w="281" w:type="dxa"/>
          </w:tcPr>
          <w:p w14:paraId="3BECF2B8" w14:textId="77777777" w:rsidR="008008AE" w:rsidRDefault="008008AE" w:rsidP="00737700">
            <w:pPr>
              <w:pStyle w:val="TableParagraph"/>
              <w:spacing w:before="70" w:line="161" w:lineRule="exact"/>
              <w:ind w:left="158"/>
              <w:rPr>
                <w:sz w:val="14"/>
              </w:rPr>
            </w:pPr>
            <w:r>
              <w:rPr>
                <w:w w:val="99"/>
                <w:sz w:val="14"/>
              </w:rPr>
              <w:t>4</w:t>
            </w:r>
          </w:p>
          <w:p w14:paraId="0C284647" w14:textId="77777777" w:rsidR="008008AE" w:rsidRDefault="008008AE" w:rsidP="00737700">
            <w:pPr>
              <w:pStyle w:val="TableParagraph"/>
              <w:ind w:left="158"/>
              <w:rPr>
                <w:sz w:val="14"/>
              </w:rPr>
            </w:pPr>
            <w:r>
              <w:rPr>
                <w:w w:val="99"/>
                <w:sz w:val="14"/>
              </w:rPr>
              <w:t>4</w:t>
            </w:r>
          </w:p>
        </w:tc>
        <w:tc>
          <w:tcPr>
            <w:tcW w:w="1138" w:type="dxa"/>
          </w:tcPr>
          <w:p w14:paraId="001CC593" w14:textId="77777777" w:rsidR="008008AE" w:rsidRDefault="008008AE" w:rsidP="00737700">
            <w:pPr>
              <w:pStyle w:val="TableParagraph"/>
              <w:spacing w:before="2"/>
              <w:rPr>
                <w:b/>
                <w:sz w:val="13"/>
              </w:rPr>
            </w:pPr>
          </w:p>
          <w:p w14:paraId="6AD43938" w14:textId="77777777" w:rsidR="008008AE" w:rsidRDefault="008008AE" w:rsidP="00737700">
            <w:pPr>
              <w:pStyle w:val="TableParagraph"/>
              <w:ind w:left="141" w:right="124"/>
              <w:jc w:val="center"/>
              <w:rPr>
                <w:sz w:val="14"/>
              </w:rPr>
            </w:pPr>
            <w:r>
              <w:rPr>
                <w:sz w:val="14"/>
              </w:rPr>
              <w:t>Generale</w:t>
            </w:r>
          </w:p>
        </w:tc>
        <w:tc>
          <w:tcPr>
            <w:tcW w:w="3089" w:type="dxa"/>
          </w:tcPr>
          <w:p w14:paraId="6AA4089D" w14:textId="77777777" w:rsidR="008008AE" w:rsidRDefault="008008AE" w:rsidP="00737700">
            <w:pPr>
              <w:pStyle w:val="TableParagraph"/>
              <w:spacing w:before="70"/>
              <w:ind w:left="179" w:right="467"/>
              <w:rPr>
                <w:sz w:val="14"/>
              </w:rPr>
            </w:pPr>
            <w:r>
              <w:rPr>
                <w:sz w:val="14"/>
              </w:rPr>
              <w:t>Passaggio di tubazioni non attinenti al data center all'interno dello spazio data center.</w:t>
            </w:r>
          </w:p>
        </w:tc>
        <w:tc>
          <w:tcPr>
            <w:tcW w:w="3149" w:type="dxa"/>
          </w:tcPr>
          <w:p w14:paraId="31EB4D39" w14:textId="77777777" w:rsidR="008008AE" w:rsidRDefault="008008AE" w:rsidP="00737700">
            <w:pPr>
              <w:pStyle w:val="TableParagraph"/>
              <w:spacing w:before="2"/>
              <w:rPr>
                <w:b/>
                <w:sz w:val="13"/>
              </w:rPr>
            </w:pPr>
          </w:p>
          <w:p w14:paraId="2AFE438C" w14:textId="77777777" w:rsidR="008008AE" w:rsidRDefault="008008AE" w:rsidP="00737700">
            <w:pPr>
              <w:pStyle w:val="TableParagraph"/>
              <w:ind w:left="176"/>
              <w:rPr>
                <w:sz w:val="14"/>
              </w:rPr>
            </w:pPr>
            <w:r>
              <w:rPr>
                <w:sz w:val="14"/>
              </w:rPr>
              <w:t>non permesso</w:t>
            </w:r>
          </w:p>
        </w:tc>
        <w:tc>
          <w:tcPr>
            <w:tcW w:w="955" w:type="dxa"/>
          </w:tcPr>
          <w:p w14:paraId="77722267" w14:textId="77777777" w:rsidR="008008AE" w:rsidRDefault="008008AE" w:rsidP="00737700">
            <w:pPr>
              <w:pStyle w:val="TableParagraph"/>
              <w:spacing w:before="2"/>
              <w:rPr>
                <w:b/>
                <w:sz w:val="13"/>
              </w:rPr>
            </w:pPr>
          </w:p>
          <w:p w14:paraId="709ED3BC" w14:textId="77777777" w:rsidR="008008AE" w:rsidRDefault="008008AE" w:rsidP="00737700">
            <w:pPr>
              <w:pStyle w:val="TableParagraph"/>
              <w:ind w:left="46"/>
              <w:jc w:val="center"/>
              <w:rPr>
                <w:b/>
                <w:sz w:val="14"/>
              </w:rPr>
            </w:pPr>
            <w:r>
              <w:rPr>
                <w:b/>
                <w:w w:val="99"/>
                <w:sz w:val="14"/>
              </w:rPr>
              <w:t>X</w:t>
            </w:r>
          </w:p>
        </w:tc>
        <w:tc>
          <w:tcPr>
            <w:tcW w:w="1008" w:type="dxa"/>
          </w:tcPr>
          <w:p w14:paraId="182DB921" w14:textId="77777777" w:rsidR="008008AE" w:rsidRDefault="008008AE" w:rsidP="00737700">
            <w:pPr>
              <w:pStyle w:val="TableParagraph"/>
              <w:rPr>
                <w:sz w:val="12"/>
              </w:rPr>
            </w:pPr>
          </w:p>
        </w:tc>
      </w:tr>
      <w:tr w:rsidR="008008AE" w14:paraId="302FA770" w14:textId="77777777" w:rsidTr="00737700">
        <w:trPr>
          <w:trHeight w:val="464"/>
        </w:trPr>
        <w:tc>
          <w:tcPr>
            <w:tcW w:w="281" w:type="dxa"/>
          </w:tcPr>
          <w:p w14:paraId="52A662BB" w14:textId="77777777" w:rsidR="008008AE" w:rsidRDefault="008008AE" w:rsidP="00737700">
            <w:pPr>
              <w:pStyle w:val="TableParagraph"/>
              <w:spacing w:before="70" w:line="161" w:lineRule="exact"/>
              <w:ind w:left="158"/>
              <w:rPr>
                <w:sz w:val="14"/>
              </w:rPr>
            </w:pPr>
            <w:r>
              <w:rPr>
                <w:w w:val="99"/>
                <w:sz w:val="14"/>
              </w:rPr>
              <w:t>4</w:t>
            </w:r>
          </w:p>
          <w:p w14:paraId="54267F9E" w14:textId="77777777" w:rsidR="008008AE" w:rsidRDefault="008008AE" w:rsidP="00737700">
            <w:pPr>
              <w:pStyle w:val="TableParagraph"/>
              <w:ind w:left="158"/>
              <w:rPr>
                <w:sz w:val="14"/>
              </w:rPr>
            </w:pPr>
            <w:r>
              <w:rPr>
                <w:w w:val="99"/>
                <w:sz w:val="14"/>
              </w:rPr>
              <w:t>5</w:t>
            </w:r>
          </w:p>
        </w:tc>
        <w:tc>
          <w:tcPr>
            <w:tcW w:w="1138" w:type="dxa"/>
          </w:tcPr>
          <w:p w14:paraId="63FAA883" w14:textId="77777777" w:rsidR="008008AE" w:rsidRDefault="008008AE" w:rsidP="00737700">
            <w:pPr>
              <w:pStyle w:val="TableParagraph"/>
              <w:spacing w:before="2"/>
              <w:rPr>
                <w:b/>
                <w:sz w:val="13"/>
              </w:rPr>
            </w:pPr>
          </w:p>
          <w:p w14:paraId="221F9ACF" w14:textId="77777777" w:rsidR="008008AE" w:rsidRDefault="008008AE" w:rsidP="00737700">
            <w:pPr>
              <w:pStyle w:val="TableParagraph"/>
              <w:ind w:left="141" w:right="124"/>
              <w:jc w:val="center"/>
              <w:rPr>
                <w:sz w:val="14"/>
              </w:rPr>
            </w:pPr>
            <w:r>
              <w:rPr>
                <w:sz w:val="14"/>
              </w:rPr>
              <w:t>Generale</w:t>
            </w:r>
          </w:p>
        </w:tc>
        <w:tc>
          <w:tcPr>
            <w:tcW w:w="3089" w:type="dxa"/>
          </w:tcPr>
          <w:p w14:paraId="3182BC49" w14:textId="77777777" w:rsidR="008008AE" w:rsidRDefault="008008AE" w:rsidP="00737700">
            <w:pPr>
              <w:pStyle w:val="TableParagraph"/>
              <w:spacing w:before="70"/>
              <w:ind w:left="179" w:right="596"/>
              <w:rPr>
                <w:sz w:val="14"/>
              </w:rPr>
            </w:pPr>
            <w:r>
              <w:rPr>
                <w:sz w:val="14"/>
              </w:rPr>
              <w:t>Sistemi meccanici alimentati da gruppo elettrogeno in mancanza di rete pubblica</w:t>
            </w:r>
          </w:p>
        </w:tc>
        <w:tc>
          <w:tcPr>
            <w:tcW w:w="3149" w:type="dxa"/>
          </w:tcPr>
          <w:p w14:paraId="7F7E0220" w14:textId="77777777" w:rsidR="008008AE" w:rsidRDefault="008008AE" w:rsidP="00737700">
            <w:pPr>
              <w:pStyle w:val="TableParagraph"/>
              <w:spacing w:before="2"/>
              <w:rPr>
                <w:b/>
                <w:sz w:val="13"/>
              </w:rPr>
            </w:pPr>
          </w:p>
          <w:p w14:paraId="20247C04" w14:textId="77777777" w:rsidR="008008AE" w:rsidRDefault="008008AE" w:rsidP="00737700">
            <w:pPr>
              <w:pStyle w:val="TableParagraph"/>
              <w:ind w:left="1193" w:right="1109"/>
              <w:jc w:val="center"/>
              <w:rPr>
                <w:sz w:val="14"/>
              </w:rPr>
            </w:pPr>
            <w:r>
              <w:rPr>
                <w:sz w:val="14"/>
              </w:rPr>
              <w:t>Si</w:t>
            </w:r>
          </w:p>
        </w:tc>
        <w:tc>
          <w:tcPr>
            <w:tcW w:w="955" w:type="dxa"/>
          </w:tcPr>
          <w:p w14:paraId="32B658A1" w14:textId="77777777" w:rsidR="008008AE" w:rsidRDefault="008008AE" w:rsidP="00737700">
            <w:pPr>
              <w:pStyle w:val="TableParagraph"/>
              <w:spacing w:before="2"/>
              <w:rPr>
                <w:b/>
                <w:sz w:val="13"/>
              </w:rPr>
            </w:pPr>
          </w:p>
          <w:p w14:paraId="1872F4A7" w14:textId="77777777" w:rsidR="008008AE" w:rsidRDefault="008008AE" w:rsidP="00737700">
            <w:pPr>
              <w:pStyle w:val="TableParagraph"/>
              <w:ind w:left="46"/>
              <w:jc w:val="center"/>
              <w:rPr>
                <w:b/>
                <w:sz w:val="14"/>
              </w:rPr>
            </w:pPr>
            <w:r>
              <w:rPr>
                <w:b/>
                <w:w w:val="99"/>
                <w:sz w:val="14"/>
              </w:rPr>
              <w:t>X</w:t>
            </w:r>
          </w:p>
        </w:tc>
        <w:tc>
          <w:tcPr>
            <w:tcW w:w="1008" w:type="dxa"/>
          </w:tcPr>
          <w:p w14:paraId="0D206E2F" w14:textId="77777777" w:rsidR="008008AE" w:rsidRDefault="008008AE" w:rsidP="00737700">
            <w:pPr>
              <w:pStyle w:val="TableParagraph"/>
              <w:rPr>
                <w:sz w:val="12"/>
              </w:rPr>
            </w:pPr>
          </w:p>
        </w:tc>
      </w:tr>
      <w:tr w:rsidR="008008AE" w14:paraId="429C82A9" w14:textId="77777777" w:rsidTr="00737700">
        <w:trPr>
          <w:trHeight w:val="462"/>
        </w:trPr>
        <w:tc>
          <w:tcPr>
            <w:tcW w:w="281" w:type="dxa"/>
          </w:tcPr>
          <w:p w14:paraId="2F374D87" w14:textId="77777777" w:rsidR="008008AE" w:rsidRDefault="008008AE" w:rsidP="00737700">
            <w:pPr>
              <w:pStyle w:val="TableParagraph"/>
              <w:spacing w:before="104"/>
              <w:ind w:left="158"/>
              <w:rPr>
                <w:sz w:val="14"/>
              </w:rPr>
            </w:pPr>
            <w:r>
              <w:rPr>
                <w:w w:val="99"/>
                <w:sz w:val="14"/>
              </w:rPr>
              <w:t>4</w:t>
            </w:r>
          </w:p>
          <w:p w14:paraId="77A605B6" w14:textId="77777777" w:rsidR="008008AE" w:rsidRDefault="008008AE" w:rsidP="00737700">
            <w:pPr>
              <w:pStyle w:val="TableParagraph"/>
              <w:spacing w:before="2"/>
              <w:ind w:left="158"/>
              <w:rPr>
                <w:sz w:val="14"/>
              </w:rPr>
            </w:pPr>
            <w:r>
              <w:rPr>
                <w:w w:val="99"/>
                <w:sz w:val="14"/>
              </w:rPr>
              <w:t>6</w:t>
            </w:r>
          </w:p>
        </w:tc>
        <w:tc>
          <w:tcPr>
            <w:tcW w:w="1138" w:type="dxa"/>
          </w:tcPr>
          <w:p w14:paraId="373616DF" w14:textId="77777777" w:rsidR="008008AE" w:rsidRDefault="008008AE" w:rsidP="00737700">
            <w:pPr>
              <w:pStyle w:val="TableParagraph"/>
              <w:rPr>
                <w:b/>
                <w:sz w:val="13"/>
              </w:rPr>
            </w:pPr>
          </w:p>
          <w:p w14:paraId="31183750" w14:textId="77777777" w:rsidR="008008AE" w:rsidRDefault="008008AE" w:rsidP="00737700">
            <w:pPr>
              <w:pStyle w:val="TableParagraph"/>
              <w:ind w:left="141" w:right="124"/>
              <w:jc w:val="center"/>
              <w:rPr>
                <w:sz w:val="14"/>
              </w:rPr>
            </w:pPr>
            <w:r>
              <w:rPr>
                <w:sz w:val="14"/>
              </w:rPr>
              <w:t>Generale</w:t>
            </w:r>
          </w:p>
        </w:tc>
        <w:tc>
          <w:tcPr>
            <w:tcW w:w="3089" w:type="dxa"/>
          </w:tcPr>
          <w:p w14:paraId="090ECAC9" w14:textId="77777777" w:rsidR="008008AE" w:rsidRDefault="008008AE" w:rsidP="00737700">
            <w:pPr>
              <w:pStyle w:val="TableParagraph"/>
              <w:rPr>
                <w:b/>
                <w:sz w:val="13"/>
              </w:rPr>
            </w:pPr>
          </w:p>
          <w:p w14:paraId="178648E1" w14:textId="77777777" w:rsidR="008008AE" w:rsidRDefault="008008AE" w:rsidP="00737700">
            <w:pPr>
              <w:pStyle w:val="TableParagraph"/>
              <w:ind w:left="179"/>
              <w:rPr>
                <w:sz w:val="14"/>
              </w:rPr>
            </w:pPr>
            <w:r>
              <w:rPr>
                <w:sz w:val="14"/>
              </w:rPr>
              <w:t>Controllo dell'umidità nella Computer Room</w:t>
            </w:r>
          </w:p>
        </w:tc>
        <w:tc>
          <w:tcPr>
            <w:tcW w:w="3149" w:type="dxa"/>
          </w:tcPr>
          <w:p w14:paraId="15A69AA3" w14:textId="77777777" w:rsidR="008008AE" w:rsidRDefault="008008AE" w:rsidP="00737700">
            <w:pPr>
              <w:pStyle w:val="TableParagraph"/>
              <w:rPr>
                <w:b/>
                <w:sz w:val="13"/>
              </w:rPr>
            </w:pPr>
          </w:p>
          <w:p w14:paraId="338709DA" w14:textId="77777777" w:rsidR="008008AE" w:rsidRDefault="008008AE" w:rsidP="00737700">
            <w:pPr>
              <w:pStyle w:val="TableParagraph"/>
              <w:ind w:left="1193" w:right="1109"/>
              <w:jc w:val="center"/>
              <w:rPr>
                <w:sz w:val="14"/>
              </w:rPr>
            </w:pPr>
            <w:r>
              <w:rPr>
                <w:sz w:val="14"/>
              </w:rPr>
              <w:t>Si</w:t>
            </w:r>
          </w:p>
        </w:tc>
        <w:tc>
          <w:tcPr>
            <w:tcW w:w="955" w:type="dxa"/>
          </w:tcPr>
          <w:p w14:paraId="5E91B13B" w14:textId="77777777" w:rsidR="008008AE" w:rsidRDefault="008008AE" w:rsidP="00737700">
            <w:pPr>
              <w:pStyle w:val="TableParagraph"/>
              <w:spacing w:before="4"/>
              <w:rPr>
                <w:b/>
                <w:sz w:val="16"/>
              </w:rPr>
            </w:pPr>
          </w:p>
          <w:p w14:paraId="164917C0" w14:textId="77777777" w:rsidR="008008AE" w:rsidRDefault="008008AE" w:rsidP="00737700">
            <w:pPr>
              <w:pStyle w:val="TableParagraph"/>
              <w:ind w:left="45"/>
              <w:jc w:val="center"/>
              <w:rPr>
                <w:b/>
                <w:sz w:val="14"/>
              </w:rPr>
            </w:pPr>
            <w:r>
              <w:rPr>
                <w:b/>
                <w:w w:val="99"/>
                <w:sz w:val="14"/>
              </w:rPr>
              <w:t>X</w:t>
            </w:r>
          </w:p>
        </w:tc>
        <w:tc>
          <w:tcPr>
            <w:tcW w:w="1008" w:type="dxa"/>
          </w:tcPr>
          <w:p w14:paraId="0D20E922" w14:textId="77777777" w:rsidR="008008AE" w:rsidRDefault="008008AE" w:rsidP="00737700">
            <w:pPr>
              <w:pStyle w:val="TableParagraph"/>
              <w:rPr>
                <w:sz w:val="12"/>
              </w:rPr>
            </w:pPr>
          </w:p>
        </w:tc>
      </w:tr>
      <w:tr w:rsidR="008008AE" w14:paraId="1848FCA9" w14:textId="77777777" w:rsidTr="00737700">
        <w:trPr>
          <w:trHeight w:val="484"/>
        </w:trPr>
        <w:tc>
          <w:tcPr>
            <w:tcW w:w="281" w:type="dxa"/>
          </w:tcPr>
          <w:p w14:paraId="094D67E9" w14:textId="77777777" w:rsidR="008008AE" w:rsidRDefault="008008AE" w:rsidP="00737700">
            <w:pPr>
              <w:pStyle w:val="TableParagraph"/>
              <w:spacing w:before="80" w:line="161" w:lineRule="exact"/>
              <w:ind w:left="158"/>
              <w:rPr>
                <w:sz w:val="14"/>
              </w:rPr>
            </w:pPr>
            <w:r>
              <w:rPr>
                <w:w w:val="99"/>
                <w:sz w:val="14"/>
              </w:rPr>
              <w:t>4</w:t>
            </w:r>
          </w:p>
          <w:p w14:paraId="7998194D" w14:textId="77777777" w:rsidR="008008AE" w:rsidRDefault="008008AE" w:rsidP="00737700">
            <w:pPr>
              <w:pStyle w:val="TableParagraph"/>
              <w:ind w:left="158"/>
              <w:rPr>
                <w:sz w:val="14"/>
              </w:rPr>
            </w:pPr>
            <w:r>
              <w:rPr>
                <w:w w:val="99"/>
                <w:sz w:val="14"/>
              </w:rPr>
              <w:t>7</w:t>
            </w:r>
          </w:p>
        </w:tc>
        <w:tc>
          <w:tcPr>
            <w:tcW w:w="1138" w:type="dxa"/>
          </w:tcPr>
          <w:p w14:paraId="5B0F9FFF" w14:textId="77777777" w:rsidR="008008AE" w:rsidRDefault="008008AE" w:rsidP="00737700">
            <w:pPr>
              <w:pStyle w:val="TableParagraph"/>
              <w:spacing w:before="1" w:line="160" w:lineRule="atLeast"/>
              <w:ind w:left="191" w:right="168" w:hanging="3"/>
              <w:jc w:val="center"/>
              <w:rPr>
                <w:sz w:val="14"/>
              </w:rPr>
            </w:pPr>
            <w:r>
              <w:rPr>
                <w:sz w:val="14"/>
              </w:rPr>
              <w:t>Sistemi raffreddati ad acqua</w:t>
            </w:r>
          </w:p>
        </w:tc>
        <w:tc>
          <w:tcPr>
            <w:tcW w:w="3089" w:type="dxa"/>
          </w:tcPr>
          <w:p w14:paraId="0179F1C0" w14:textId="77777777" w:rsidR="008008AE" w:rsidRDefault="008008AE" w:rsidP="00737700">
            <w:pPr>
              <w:pStyle w:val="TableParagraph"/>
              <w:rPr>
                <w:b/>
                <w:sz w:val="14"/>
              </w:rPr>
            </w:pPr>
          </w:p>
          <w:p w14:paraId="3E3C0CBF" w14:textId="77777777" w:rsidR="008008AE" w:rsidRDefault="008008AE" w:rsidP="00737700">
            <w:pPr>
              <w:pStyle w:val="TableParagraph"/>
              <w:ind w:left="179"/>
              <w:rPr>
                <w:sz w:val="14"/>
              </w:rPr>
            </w:pPr>
            <w:r>
              <w:rPr>
                <w:sz w:val="14"/>
              </w:rPr>
              <w:t>Unità interne</w:t>
            </w:r>
          </w:p>
        </w:tc>
        <w:tc>
          <w:tcPr>
            <w:tcW w:w="3149" w:type="dxa"/>
          </w:tcPr>
          <w:p w14:paraId="20C1C57F" w14:textId="77777777" w:rsidR="008008AE" w:rsidRDefault="008008AE" w:rsidP="00737700">
            <w:pPr>
              <w:pStyle w:val="TableParagraph"/>
              <w:spacing w:before="113" w:line="242" w:lineRule="auto"/>
              <w:ind w:left="176" w:right="170"/>
              <w:rPr>
                <w:sz w:val="14"/>
              </w:rPr>
            </w:pPr>
            <w:r>
              <w:rPr>
                <w:sz w:val="14"/>
              </w:rPr>
              <w:t>Aggiungere un'unità in ridondanza ogni 5-8 unità installate</w:t>
            </w:r>
          </w:p>
        </w:tc>
        <w:tc>
          <w:tcPr>
            <w:tcW w:w="955" w:type="dxa"/>
          </w:tcPr>
          <w:p w14:paraId="44C24A5D" w14:textId="77777777" w:rsidR="008008AE" w:rsidRDefault="008008AE" w:rsidP="00737700">
            <w:pPr>
              <w:pStyle w:val="TableParagraph"/>
              <w:rPr>
                <w:sz w:val="12"/>
              </w:rPr>
            </w:pPr>
          </w:p>
        </w:tc>
        <w:tc>
          <w:tcPr>
            <w:tcW w:w="1008" w:type="dxa"/>
          </w:tcPr>
          <w:p w14:paraId="6CABB896" w14:textId="77777777" w:rsidR="008008AE" w:rsidRDefault="008008AE" w:rsidP="00737700">
            <w:pPr>
              <w:pStyle w:val="TableParagraph"/>
              <w:rPr>
                <w:b/>
                <w:sz w:val="14"/>
              </w:rPr>
            </w:pPr>
          </w:p>
          <w:p w14:paraId="12D5346D" w14:textId="77777777" w:rsidR="008008AE" w:rsidRDefault="008008AE" w:rsidP="00737700">
            <w:pPr>
              <w:pStyle w:val="TableParagraph"/>
              <w:ind w:left="32"/>
              <w:jc w:val="center"/>
              <w:rPr>
                <w:b/>
                <w:sz w:val="14"/>
              </w:rPr>
            </w:pPr>
            <w:r>
              <w:rPr>
                <w:b/>
                <w:w w:val="99"/>
                <w:sz w:val="14"/>
              </w:rPr>
              <w:t>X</w:t>
            </w:r>
          </w:p>
        </w:tc>
      </w:tr>
      <w:tr w:rsidR="008008AE" w14:paraId="40CD5E37" w14:textId="77777777" w:rsidTr="00737700">
        <w:trPr>
          <w:trHeight w:val="675"/>
        </w:trPr>
        <w:tc>
          <w:tcPr>
            <w:tcW w:w="281" w:type="dxa"/>
          </w:tcPr>
          <w:p w14:paraId="4311A8AD" w14:textId="77777777" w:rsidR="008008AE" w:rsidRDefault="008008AE" w:rsidP="00737700">
            <w:pPr>
              <w:pStyle w:val="TableParagraph"/>
              <w:spacing w:before="3"/>
              <w:rPr>
                <w:b/>
                <w:sz w:val="15"/>
              </w:rPr>
            </w:pPr>
          </w:p>
          <w:p w14:paraId="1780C10D" w14:textId="77777777" w:rsidR="008008AE" w:rsidRDefault="008008AE" w:rsidP="00737700">
            <w:pPr>
              <w:pStyle w:val="TableParagraph"/>
              <w:spacing w:line="161" w:lineRule="exact"/>
              <w:ind w:left="158"/>
              <w:rPr>
                <w:sz w:val="14"/>
              </w:rPr>
            </w:pPr>
            <w:r>
              <w:rPr>
                <w:w w:val="99"/>
                <w:sz w:val="14"/>
              </w:rPr>
              <w:t>4</w:t>
            </w:r>
          </w:p>
          <w:p w14:paraId="417ADF26" w14:textId="77777777" w:rsidR="008008AE" w:rsidRDefault="008008AE" w:rsidP="00737700">
            <w:pPr>
              <w:pStyle w:val="TableParagraph"/>
              <w:ind w:left="158"/>
              <w:rPr>
                <w:sz w:val="14"/>
              </w:rPr>
            </w:pPr>
            <w:r>
              <w:rPr>
                <w:w w:val="99"/>
                <w:sz w:val="14"/>
              </w:rPr>
              <w:t>8</w:t>
            </w:r>
          </w:p>
        </w:tc>
        <w:tc>
          <w:tcPr>
            <w:tcW w:w="1138" w:type="dxa"/>
          </w:tcPr>
          <w:p w14:paraId="21CF7CF6" w14:textId="77777777" w:rsidR="008008AE" w:rsidRDefault="008008AE" w:rsidP="00737700">
            <w:pPr>
              <w:pStyle w:val="TableParagraph"/>
              <w:ind w:left="191" w:right="168" w:hanging="3"/>
              <w:jc w:val="center"/>
              <w:rPr>
                <w:sz w:val="14"/>
              </w:rPr>
            </w:pPr>
            <w:r>
              <w:rPr>
                <w:sz w:val="14"/>
              </w:rPr>
              <w:t>Sistemi raffreddati</w:t>
            </w:r>
            <w:r>
              <w:rPr>
                <w:spacing w:val="-7"/>
                <w:sz w:val="14"/>
              </w:rPr>
              <w:t xml:space="preserve"> </w:t>
            </w:r>
            <w:r>
              <w:rPr>
                <w:spacing w:val="-6"/>
                <w:sz w:val="14"/>
              </w:rPr>
              <w:t>ad</w:t>
            </w:r>
          </w:p>
          <w:p w14:paraId="2FF9C023" w14:textId="77777777" w:rsidR="008008AE" w:rsidRDefault="008008AE" w:rsidP="00737700">
            <w:pPr>
              <w:pStyle w:val="TableParagraph"/>
              <w:spacing w:before="41" w:line="165" w:lineRule="auto"/>
              <w:ind w:left="145" w:right="122" w:hanging="4"/>
              <w:jc w:val="center"/>
              <w:rPr>
                <w:sz w:val="14"/>
              </w:rPr>
            </w:pPr>
            <w:r>
              <w:rPr>
                <w:sz w:val="14"/>
              </w:rPr>
              <w:t>acqua refrigerata e</w:t>
            </w:r>
            <w:r>
              <w:rPr>
                <w:spacing w:val="-5"/>
                <w:sz w:val="14"/>
              </w:rPr>
              <w:t xml:space="preserve"> </w:t>
            </w:r>
            <w:r>
              <w:rPr>
                <w:spacing w:val="-6"/>
                <w:sz w:val="14"/>
              </w:rPr>
              <w:t>ad</w:t>
            </w:r>
          </w:p>
          <w:p w14:paraId="1B4CBF3B" w14:textId="77777777" w:rsidR="008008AE" w:rsidRDefault="008008AE" w:rsidP="00737700">
            <w:pPr>
              <w:pStyle w:val="TableParagraph"/>
              <w:spacing w:line="71" w:lineRule="exact"/>
              <w:ind w:left="141" w:right="121"/>
              <w:jc w:val="center"/>
              <w:rPr>
                <w:sz w:val="14"/>
              </w:rPr>
            </w:pPr>
            <w:r>
              <w:rPr>
                <w:sz w:val="14"/>
              </w:rPr>
              <w:t>aria</w:t>
            </w:r>
          </w:p>
        </w:tc>
        <w:tc>
          <w:tcPr>
            <w:tcW w:w="3089" w:type="dxa"/>
          </w:tcPr>
          <w:p w14:paraId="6A50FCF8" w14:textId="77777777" w:rsidR="008008AE" w:rsidRDefault="008008AE" w:rsidP="00737700">
            <w:pPr>
              <w:pStyle w:val="TableParagraph"/>
              <w:rPr>
                <w:b/>
                <w:sz w:val="14"/>
              </w:rPr>
            </w:pPr>
          </w:p>
          <w:p w14:paraId="40059B52" w14:textId="77777777" w:rsidR="008008AE" w:rsidRDefault="008008AE" w:rsidP="00737700">
            <w:pPr>
              <w:pStyle w:val="TableParagraph"/>
              <w:spacing w:before="96"/>
              <w:ind w:left="179"/>
              <w:rPr>
                <w:sz w:val="14"/>
              </w:rPr>
            </w:pPr>
            <w:r>
              <w:rPr>
                <w:sz w:val="14"/>
              </w:rPr>
              <w:t>Alimentazione elettrica agli apparati meccanici</w:t>
            </w:r>
          </w:p>
        </w:tc>
        <w:tc>
          <w:tcPr>
            <w:tcW w:w="3149" w:type="dxa"/>
          </w:tcPr>
          <w:p w14:paraId="322481D7" w14:textId="77777777" w:rsidR="008008AE" w:rsidRDefault="008008AE" w:rsidP="00737700">
            <w:pPr>
              <w:pStyle w:val="TableParagraph"/>
              <w:spacing w:before="3"/>
              <w:rPr>
                <w:b/>
                <w:sz w:val="15"/>
              </w:rPr>
            </w:pPr>
          </w:p>
          <w:p w14:paraId="3D95E1E8" w14:textId="77777777" w:rsidR="008008AE" w:rsidRDefault="008008AE" w:rsidP="00737700">
            <w:pPr>
              <w:pStyle w:val="TableParagraph"/>
              <w:ind w:left="176" w:right="210"/>
              <w:rPr>
                <w:sz w:val="14"/>
              </w:rPr>
            </w:pPr>
            <w:r>
              <w:rPr>
                <w:sz w:val="14"/>
              </w:rPr>
              <w:t>N+1 configurata per garantire la manutenzione a caldo</w:t>
            </w:r>
          </w:p>
        </w:tc>
        <w:tc>
          <w:tcPr>
            <w:tcW w:w="955" w:type="dxa"/>
          </w:tcPr>
          <w:p w14:paraId="3A086217" w14:textId="77777777" w:rsidR="008008AE" w:rsidRDefault="008008AE" w:rsidP="00737700">
            <w:pPr>
              <w:pStyle w:val="TableParagraph"/>
              <w:rPr>
                <w:b/>
                <w:sz w:val="14"/>
              </w:rPr>
            </w:pPr>
          </w:p>
          <w:p w14:paraId="6EA7D9E7" w14:textId="77777777" w:rsidR="008008AE" w:rsidRDefault="008008AE" w:rsidP="00737700">
            <w:pPr>
              <w:pStyle w:val="TableParagraph"/>
              <w:spacing w:before="94"/>
              <w:ind w:left="45"/>
              <w:jc w:val="center"/>
              <w:rPr>
                <w:b/>
                <w:sz w:val="14"/>
              </w:rPr>
            </w:pPr>
            <w:r>
              <w:rPr>
                <w:b/>
                <w:w w:val="99"/>
                <w:sz w:val="14"/>
              </w:rPr>
              <w:t>X</w:t>
            </w:r>
          </w:p>
        </w:tc>
        <w:tc>
          <w:tcPr>
            <w:tcW w:w="1008" w:type="dxa"/>
          </w:tcPr>
          <w:p w14:paraId="385F730C" w14:textId="77777777" w:rsidR="008008AE" w:rsidRDefault="008008AE" w:rsidP="00737700">
            <w:pPr>
              <w:pStyle w:val="TableParagraph"/>
              <w:rPr>
                <w:sz w:val="12"/>
              </w:rPr>
            </w:pPr>
          </w:p>
        </w:tc>
      </w:tr>
      <w:tr w:rsidR="008008AE" w14:paraId="7536FBD1" w14:textId="77777777" w:rsidTr="00737700">
        <w:trPr>
          <w:trHeight w:val="483"/>
        </w:trPr>
        <w:tc>
          <w:tcPr>
            <w:tcW w:w="281" w:type="dxa"/>
          </w:tcPr>
          <w:p w14:paraId="21A42911" w14:textId="77777777" w:rsidR="008008AE" w:rsidRDefault="008008AE" w:rsidP="00737700">
            <w:pPr>
              <w:pStyle w:val="TableParagraph"/>
              <w:spacing w:before="80" w:line="161" w:lineRule="exact"/>
              <w:ind w:left="158"/>
              <w:rPr>
                <w:sz w:val="14"/>
              </w:rPr>
            </w:pPr>
            <w:r>
              <w:rPr>
                <w:w w:val="99"/>
                <w:sz w:val="14"/>
              </w:rPr>
              <w:t>4</w:t>
            </w:r>
          </w:p>
          <w:p w14:paraId="31C836C9" w14:textId="77777777" w:rsidR="008008AE" w:rsidRDefault="008008AE" w:rsidP="00737700">
            <w:pPr>
              <w:pStyle w:val="TableParagraph"/>
              <w:ind w:left="158"/>
              <w:rPr>
                <w:sz w:val="14"/>
              </w:rPr>
            </w:pPr>
            <w:r>
              <w:rPr>
                <w:w w:val="99"/>
                <w:sz w:val="14"/>
              </w:rPr>
              <w:t>9</w:t>
            </w:r>
          </w:p>
        </w:tc>
        <w:tc>
          <w:tcPr>
            <w:tcW w:w="1138" w:type="dxa"/>
          </w:tcPr>
          <w:p w14:paraId="68EA8D0A" w14:textId="77777777" w:rsidR="008008AE" w:rsidRDefault="008008AE" w:rsidP="00737700">
            <w:pPr>
              <w:pStyle w:val="TableParagraph"/>
              <w:ind w:left="306" w:right="245" w:hanging="41"/>
              <w:rPr>
                <w:sz w:val="14"/>
              </w:rPr>
            </w:pPr>
            <w:r>
              <w:rPr>
                <w:sz w:val="14"/>
              </w:rPr>
              <w:t>Sistema di controllo</w:t>
            </w:r>
          </w:p>
          <w:p w14:paraId="0931B88A" w14:textId="77777777" w:rsidR="008008AE" w:rsidRDefault="008008AE" w:rsidP="00737700">
            <w:pPr>
              <w:pStyle w:val="TableParagraph"/>
              <w:spacing w:line="142" w:lineRule="exact"/>
              <w:ind w:left="359"/>
              <w:rPr>
                <w:sz w:val="14"/>
              </w:rPr>
            </w:pPr>
            <w:r>
              <w:rPr>
                <w:sz w:val="14"/>
              </w:rPr>
              <w:t>HVAC</w:t>
            </w:r>
          </w:p>
        </w:tc>
        <w:tc>
          <w:tcPr>
            <w:tcW w:w="3089" w:type="dxa"/>
          </w:tcPr>
          <w:p w14:paraId="53813BEE" w14:textId="77777777" w:rsidR="008008AE" w:rsidRDefault="008008AE" w:rsidP="00737700">
            <w:pPr>
              <w:pStyle w:val="TableParagraph"/>
              <w:spacing w:before="9"/>
              <w:rPr>
                <w:b/>
                <w:sz w:val="13"/>
              </w:rPr>
            </w:pPr>
          </w:p>
          <w:p w14:paraId="1FE50356" w14:textId="77777777" w:rsidR="008008AE" w:rsidRDefault="008008AE" w:rsidP="00737700">
            <w:pPr>
              <w:pStyle w:val="TableParagraph"/>
              <w:spacing w:before="1"/>
              <w:ind w:left="179"/>
              <w:rPr>
                <w:sz w:val="14"/>
              </w:rPr>
            </w:pPr>
            <w:r>
              <w:rPr>
                <w:sz w:val="14"/>
              </w:rPr>
              <w:t>Sistema di controllo HVAC</w:t>
            </w:r>
          </w:p>
        </w:tc>
        <w:tc>
          <w:tcPr>
            <w:tcW w:w="3149" w:type="dxa"/>
          </w:tcPr>
          <w:p w14:paraId="2FBDC6F8" w14:textId="77777777" w:rsidR="008008AE" w:rsidRDefault="008008AE" w:rsidP="00737700">
            <w:pPr>
              <w:pStyle w:val="TableParagraph"/>
              <w:spacing w:before="9"/>
              <w:rPr>
                <w:b/>
                <w:sz w:val="13"/>
              </w:rPr>
            </w:pPr>
          </w:p>
          <w:p w14:paraId="1E86F1EF" w14:textId="77777777" w:rsidR="008008AE" w:rsidRDefault="008008AE" w:rsidP="00737700">
            <w:pPr>
              <w:pStyle w:val="TableParagraph"/>
              <w:spacing w:before="1"/>
              <w:ind w:left="176"/>
              <w:rPr>
                <w:sz w:val="14"/>
              </w:rPr>
            </w:pPr>
            <w:r>
              <w:rPr>
                <w:sz w:val="14"/>
              </w:rPr>
              <w:t>Progettato per manutenzione a caldo</w:t>
            </w:r>
          </w:p>
        </w:tc>
        <w:tc>
          <w:tcPr>
            <w:tcW w:w="955" w:type="dxa"/>
          </w:tcPr>
          <w:p w14:paraId="39FC2F7F" w14:textId="77777777" w:rsidR="008008AE" w:rsidRDefault="008008AE" w:rsidP="00737700">
            <w:pPr>
              <w:pStyle w:val="TableParagraph"/>
              <w:spacing w:before="9"/>
              <w:rPr>
                <w:b/>
                <w:sz w:val="13"/>
              </w:rPr>
            </w:pPr>
          </w:p>
          <w:p w14:paraId="1AB6F487" w14:textId="77777777" w:rsidR="008008AE" w:rsidRDefault="008008AE" w:rsidP="00737700">
            <w:pPr>
              <w:pStyle w:val="TableParagraph"/>
              <w:spacing w:before="1"/>
              <w:ind w:left="45"/>
              <w:jc w:val="center"/>
              <w:rPr>
                <w:b/>
                <w:sz w:val="14"/>
              </w:rPr>
            </w:pPr>
            <w:r>
              <w:rPr>
                <w:b/>
                <w:w w:val="99"/>
                <w:sz w:val="14"/>
              </w:rPr>
              <w:t>X</w:t>
            </w:r>
          </w:p>
        </w:tc>
        <w:tc>
          <w:tcPr>
            <w:tcW w:w="1008" w:type="dxa"/>
          </w:tcPr>
          <w:p w14:paraId="77CFAD44" w14:textId="77777777" w:rsidR="008008AE" w:rsidRDefault="008008AE" w:rsidP="00737700">
            <w:pPr>
              <w:pStyle w:val="TableParagraph"/>
              <w:rPr>
                <w:sz w:val="12"/>
              </w:rPr>
            </w:pPr>
          </w:p>
        </w:tc>
      </w:tr>
    </w:tbl>
    <w:p w14:paraId="59677357" w14:textId="77777777" w:rsidR="008008AE" w:rsidRDefault="008008AE" w:rsidP="008008AE">
      <w:pPr>
        <w:rPr>
          <w:sz w:val="12"/>
        </w:rPr>
        <w:sectPr w:rsidR="008008AE">
          <w:pgSz w:w="11920" w:h="16850"/>
          <w:pgMar w:top="1320" w:right="760" w:bottom="280" w:left="640" w:header="720" w:footer="720" w:gutter="0"/>
          <w:cols w:space="720"/>
        </w:sectPr>
      </w:pPr>
    </w:p>
    <w:tbl>
      <w:tblPr>
        <w:tblW w:w="0" w:type="auto"/>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1"/>
        <w:gridCol w:w="1138"/>
        <w:gridCol w:w="3089"/>
        <w:gridCol w:w="3149"/>
        <w:gridCol w:w="955"/>
        <w:gridCol w:w="1008"/>
      </w:tblGrid>
      <w:tr w:rsidR="008008AE" w14:paraId="1FBC12A8" w14:textId="77777777" w:rsidTr="00737700">
        <w:trPr>
          <w:trHeight w:val="486"/>
        </w:trPr>
        <w:tc>
          <w:tcPr>
            <w:tcW w:w="281" w:type="dxa"/>
          </w:tcPr>
          <w:p w14:paraId="70C0B887" w14:textId="77777777" w:rsidR="008008AE" w:rsidRDefault="008008AE" w:rsidP="00737700">
            <w:pPr>
              <w:pStyle w:val="TableParagraph"/>
              <w:spacing w:before="82" w:line="161" w:lineRule="exact"/>
              <w:ind w:left="158"/>
              <w:rPr>
                <w:sz w:val="14"/>
              </w:rPr>
            </w:pPr>
            <w:r>
              <w:rPr>
                <w:w w:val="99"/>
                <w:sz w:val="14"/>
              </w:rPr>
              <w:lastRenderedPageBreak/>
              <w:t>5</w:t>
            </w:r>
          </w:p>
          <w:p w14:paraId="2C7410C6" w14:textId="77777777" w:rsidR="008008AE" w:rsidRDefault="008008AE" w:rsidP="00737700">
            <w:pPr>
              <w:pStyle w:val="TableParagraph"/>
              <w:ind w:left="158"/>
              <w:rPr>
                <w:sz w:val="14"/>
              </w:rPr>
            </w:pPr>
            <w:r>
              <w:rPr>
                <w:w w:val="99"/>
                <w:sz w:val="14"/>
              </w:rPr>
              <w:t>0</w:t>
            </w:r>
          </w:p>
        </w:tc>
        <w:tc>
          <w:tcPr>
            <w:tcW w:w="1138" w:type="dxa"/>
          </w:tcPr>
          <w:p w14:paraId="7BB44DF9" w14:textId="77777777" w:rsidR="008008AE" w:rsidRDefault="008008AE" w:rsidP="00737700">
            <w:pPr>
              <w:pStyle w:val="TableParagraph"/>
              <w:spacing w:line="242" w:lineRule="auto"/>
              <w:ind w:left="184" w:right="166" w:firstLine="2"/>
              <w:jc w:val="center"/>
              <w:rPr>
                <w:sz w:val="14"/>
              </w:rPr>
            </w:pPr>
            <w:r>
              <w:rPr>
                <w:sz w:val="14"/>
              </w:rPr>
              <w:t>Sistemi condensati ad</w:t>
            </w:r>
          </w:p>
          <w:p w14:paraId="4F2045B0" w14:textId="77777777" w:rsidR="008008AE" w:rsidRDefault="008008AE" w:rsidP="00737700">
            <w:pPr>
              <w:pStyle w:val="TableParagraph"/>
              <w:spacing w:line="142" w:lineRule="exact"/>
              <w:ind w:left="141" w:right="124"/>
              <w:jc w:val="center"/>
              <w:rPr>
                <w:sz w:val="14"/>
              </w:rPr>
            </w:pPr>
            <w:r>
              <w:rPr>
                <w:sz w:val="14"/>
              </w:rPr>
              <w:t>acqua</w:t>
            </w:r>
          </w:p>
        </w:tc>
        <w:tc>
          <w:tcPr>
            <w:tcW w:w="3089" w:type="dxa"/>
          </w:tcPr>
          <w:p w14:paraId="241E5113" w14:textId="77777777" w:rsidR="008008AE" w:rsidRDefault="008008AE" w:rsidP="00737700">
            <w:pPr>
              <w:pStyle w:val="TableParagraph"/>
              <w:rPr>
                <w:b/>
                <w:sz w:val="14"/>
              </w:rPr>
            </w:pPr>
          </w:p>
          <w:p w14:paraId="3A18FB1A" w14:textId="77777777" w:rsidR="008008AE" w:rsidRDefault="008008AE" w:rsidP="00737700">
            <w:pPr>
              <w:pStyle w:val="TableParagraph"/>
              <w:ind w:left="179"/>
              <w:rPr>
                <w:sz w:val="14"/>
              </w:rPr>
            </w:pPr>
            <w:r>
              <w:rPr>
                <w:sz w:val="14"/>
              </w:rPr>
              <w:t>Ripristino livello acqua dei circuiti</w:t>
            </w:r>
          </w:p>
        </w:tc>
        <w:tc>
          <w:tcPr>
            <w:tcW w:w="3149" w:type="dxa"/>
          </w:tcPr>
          <w:p w14:paraId="6B65ECEF" w14:textId="77777777" w:rsidR="008008AE" w:rsidRDefault="008008AE" w:rsidP="00737700">
            <w:pPr>
              <w:pStyle w:val="TableParagraph"/>
              <w:spacing w:before="113" w:line="242" w:lineRule="auto"/>
              <w:ind w:left="176" w:right="888"/>
              <w:rPr>
                <w:sz w:val="14"/>
              </w:rPr>
            </w:pPr>
            <w:r>
              <w:rPr>
                <w:sz w:val="14"/>
              </w:rPr>
              <w:t>Due punti di connessione alla rete di alimentazione dell'acqua</w:t>
            </w:r>
          </w:p>
        </w:tc>
        <w:tc>
          <w:tcPr>
            <w:tcW w:w="955" w:type="dxa"/>
          </w:tcPr>
          <w:p w14:paraId="403F7A85" w14:textId="77777777" w:rsidR="008008AE" w:rsidRDefault="008008AE" w:rsidP="00737700">
            <w:pPr>
              <w:pStyle w:val="TableParagraph"/>
              <w:rPr>
                <w:b/>
                <w:sz w:val="14"/>
              </w:rPr>
            </w:pPr>
          </w:p>
          <w:p w14:paraId="5E4C1728" w14:textId="77777777" w:rsidR="008008AE" w:rsidRDefault="008008AE" w:rsidP="00737700">
            <w:pPr>
              <w:pStyle w:val="TableParagraph"/>
              <w:ind w:left="12"/>
              <w:jc w:val="center"/>
              <w:rPr>
                <w:b/>
                <w:sz w:val="14"/>
              </w:rPr>
            </w:pPr>
            <w:r>
              <w:rPr>
                <w:b/>
                <w:w w:val="99"/>
                <w:sz w:val="14"/>
              </w:rPr>
              <w:t>X</w:t>
            </w:r>
          </w:p>
        </w:tc>
        <w:tc>
          <w:tcPr>
            <w:tcW w:w="1008" w:type="dxa"/>
          </w:tcPr>
          <w:p w14:paraId="28214761" w14:textId="77777777" w:rsidR="008008AE" w:rsidRDefault="008008AE" w:rsidP="00737700">
            <w:pPr>
              <w:pStyle w:val="TableParagraph"/>
              <w:rPr>
                <w:sz w:val="20"/>
              </w:rPr>
            </w:pPr>
          </w:p>
        </w:tc>
      </w:tr>
      <w:tr w:rsidR="008008AE" w14:paraId="1D08CCAA" w14:textId="77777777" w:rsidTr="00737700">
        <w:trPr>
          <w:trHeight w:val="484"/>
        </w:trPr>
        <w:tc>
          <w:tcPr>
            <w:tcW w:w="281" w:type="dxa"/>
          </w:tcPr>
          <w:p w14:paraId="0D247646" w14:textId="77777777" w:rsidR="008008AE" w:rsidRDefault="008008AE" w:rsidP="00737700">
            <w:pPr>
              <w:pStyle w:val="TableParagraph"/>
              <w:spacing w:before="80" w:line="161" w:lineRule="exact"/>
              <w:ind w:left="158"/>
              <w:rPr>
                <w:sz w:val="14"/>
              </w:rPr>
            </w:pPr>
            <w:r>
              <w:rPr>
                <w:w w:val="99"/>
                <w:sz w:val="14"/>
              </w:rPr>
              <w:t>5</w:t>
            </w:r>
          </w:p>
          <w:p w14:paraId="4ADA1A98" w14:textId="77777777" w:rsidR="008008AE" w:rsidRDefault="008008AE" w:rsidP="00737700">
            <w:pPr>
              <w:pStyle w:val="TableParagraph"/>
              <w:ind w:left="158"/>
              <w:rPr>
                <w:sz w:val="14"/>
              </w:rPr>
            </w:pPr>
            <w:r>
              <w:rPr>
                <w:w w:val="99"/>
                <w:sz w:val="14"/>
              </w:rPr>
              <w:t>1</w:t>
            </w:r>
          </w:p>
        </w:tc>
        <w:tc>
          <w:tcPr>
            <w:tcW w:w="1138" w:type="dxa"/>
          </w:tcPr>
          <w:p w14:paraId="2C3B17C8" w14:textId="77777777" w:rsidR="008008AE" w:rsidRDefault="008008AE" w:rsidP="00737700">
            <w:pPr>
              <w:pStyle w:val="TableParagraph"/>
              <w:spacing w:before="80"/>
              <w:ind w:left="284" w:right="75" w:hanging="171"/>
              <w:rPr>
                <w:sz w:val="14"/>
              </w:rPr>
            </w:pPr>
            <w:r>
              <w:rPr>
                <w:sz w:val="14"/>
              </w:rPr>
              <w:t>Carburante per i generatori</w:t>
            </w:r>
          </w:p>
        </w:tc>
        <w:tc>
          <w:tcPr>
            <w:tcW w:w="3089" w:type="dxa"/>
          </w:tcPr>
          <w:p w14:paraId="720C0FF9" w14:textId="77777777" w:rsidR="008008AE" w:rsidRDefault="008008AE" w:rsidP="00737700">
            <w:pPr>
              <w:pStyle w:val="TableParagraph"/>
              <w:rPr>
                <w:b/>
                <w:sz w:val="14"/>
              </w:rPr>
            </w:pPr>
          </w:p>
          <w:p w14:paraId="53CDA5C3" w14:textId="77777777" w:rsidR="008008AE" w:rsidRDefault="008008AE" w:rsidP="00737700">
            <w:pPr>
              <w:pStyle w:val="TableParagraph"/>
              <w:ind w:left="179"/>
              <w:rPr>
                <w:sz w:val="14"/>
              </w:rPr>
            </w:pPr>
            <w:r>
              <w:rPr>
                <w:sz w:val="14"/>
              </w:rPr>
              <w:t>Quantità di carburante</w:t>
            </w:r>
          </w:p>
        </w:tc>
        <w:tc>
          <w:tcPr>
            <w:tcW w:w="3149" w:type="dxa"/>
          </w:tcPr>
          <w:p w14:paraId="135D0FAC" w14:textId="77777777" w:rsidR="008008AE" w:rsidRDefault="008008AE" w:rsidP="00737700">
            <w:pPr>
              <w:pStyle w:val="TableParagraph"/>
              <w:spacing w:before="1" w:line="160" w:lineRule="atLeast"/>
              <w:ind w:left="176" w:right="440"/>
              <w:rPr>
                <w:sz w:val="14"/>
              </w:rPr>
            </w:pPr>
            <w:r>
              <w:rPr>
                <w:sz w:val="14"/>
              </w:rPr>
              <w:t>Per garantire un'autonomia di 6 ore (previo possesso di permesso specifico rilasciato dai VVFF)</w:t>
            </w:r>
          </w:p>
        </w:tc>
        <w:tc>
          <w:tcPr>
            <w:tcW w:w="955" w:type="dxa"/>
          </w:tcPr>
          <w:p w14:paraId="742EE730" w14:textId="77777777" w:rsidR="008008AE" w:rsidRDefault="008008AE" w:rsidP="00737700">
            <w:pPr>
              <w:pStyle w:val="TableParagraph"/>
              <w:rPr>
                <w:b/>
                <w:sz w:val="14"/>
              </w:rPr>
            </w:pPr>
          </w:p>
          <w:p w14:paraId="466814FF" w14:textId="77777777" w:rsidR="008008AE" w:rsidRDefault="008008AE" w:rsidP="00737700">
            <w:pPr>
              <w:pStyle w:val="TableParagraph"/>
              <w:ind w:left="12"/>
              <w:jc w:val="center"/>
              <w:rPr>
                <w:b/>
                <w:sz w:val="14"/>
              </w:rPr>
            </w:pPr>
            <w:r>
              <w:rPr>
                <w:b/>
                <w:w w:val="99"/>
                <w:sz w:val="14"/>
              </w:rPr>
              <w:t>X</w:t>
            </w:r>
          </w:p>
        </w:tc>
        <w:tc>
          <w:tcPr>
            <w:tcW w:w="1008" w:type="dxa"/>
          </w:tcPr>
          <w:p w14:paraId="21FA5E85" w14:textId="77777777" w:rsidR="008008AE" w:rsidRDefault="008008AE" w:rsidP="00737700">
            <w:pPr>
              <w:pStyle w:val="TableParagraph"/>
              <w:rPr>
                <w:sz w:val="20"/>
              </w:rPr>
            </w:pPr>
          </w:p>
        </w:tc>
      </w:tr>
      <w:tr w:rsidR="008008AE" w14:paraId="14E572B5" w14:textId="77777777" w:rsidTr="00737700">
        <w:trPr>
          <w:trHeight w:val="462"/>
        </w:trPr>
        <w:tc>
          <w:tcPr>
            <w:tcW w:w="281" w:type="dxa"/>
          </w:tcPr>
          <w:p w14:paraId="75A06002" w14:textId="77777777" w:rsidR="008008AE" w:rsidRDefault="008008AE" w:rsidP="00737700">
            <w:pPr>
              <w:pStyle w:val="TableParagraph"/>
              <w:spacing w:before="70" w:line="161" w:lineRule="exact"/>
              <w:ind w:left="158"/>
              <w:rPr>
                <w:sz w:val="14"/>
              </w:rPr>
            </w:pPr>
            <w:r>
              <w:rPr>
                <w:w w:val="99"/>
                <w:sz w:val="14"/>
              </w:rPr>
              <w:t>5</w:t>
            </w:r>
          </w:p>
          <w:p w14:paraId="24902D28" w14:textId="77777777" w:rsidR="008008AE" w:rsidRDefault="008008AE" w:rsidP="00737700">
            <w:pPr>
              <w:pStyle w:val="TableParagraph"/>
              <w:ind w:left="158"/>
              <w:rPr>
                <w:sz w:val="14"/>
              </w:rPr>
            </w:pPr>
            <w:r>
              <w:rPr>
                <w:w w:val="99"/>
                <w:sz w:val="14"/>
              </w:rPr>
              <w:t>2</w:t>
            </w:r>
          </w:p>
        </w:tc>
        <w:tc>
          <w:tcPr>
            <w:tcW w:w="1138" w:type="dxa"/>
          </w:tcPr>
          <w:p w14:paraId="4A2117E5" w14:textId="77777777" w:rsidR="008008AE" w:rsidRDefault="008008AE" w:rsidP="00737700">
            <w:pPr>
              <w:pStyle w:val="TableParagraph"/>
              <w:spacing w:before="70"/>
              <w:ind w:left="284" w:right="75" w:hanging="171"/>
              <w:rPr>
                <w:sz w:val="14"/>
              </w:rPr>
            </w:pPr>
            <w:r>
              <w:rPr>
                <w:sz w:val="14"/>
              </w:rPr>
              <w:t>Carburante per i generatori</w:t>
            </w:r>
          </w:p>
        </w:tc>
        <w:tc>
          <w:tcPr>
            <w:tcW w:w="3089" w:type="dxa"/>
          </w:tcPr>
          <w:p w14:paraId="729E8727" w14:textId="77777777" w:rsidR="008008AE" w:rsidRDefault="008008AE" w:rsidP="00737700">
            <w:pPr>
              <w:pStyle w:val="TableParagraph"/>
              <w:rPr>
                <w:b/>
                <w:sz w:val="13"/>
              </w:rPr>
            </w:pPr>
          </w:p>
          <w:p w14:paraId="46B3D0A3" w14:textId="77777777" w:rsidR="008008AE" w:rsidRDefault="008008AE" w:rsidP="00737700">
            <w:pPr>
              <w:pStyle w:val="TableParagraph"/>
              <w:ind w:left="179"/>
              <w:rPr>
                <w:sz w:val="14"/>
              </w:rPr>
            </w:pPr>
            <w:r>
              <w:rPr>
                <w:sz w:val="14"/>
              </w:rPr>
              <w:t>Serbatoi</w:t>
            </w:r>
          </w:p>
        </w:tc>
        <w:tc>
          <w:tcPr>
            <w:tcW w:w="3149" w:type="dxa"/>
          </w:tcPr>
          <w:p w14:paraId="7B57E596" w14:textId="77777777" w:rsidR="008008AE" w:rsidRDefault="008008AE" w:rsidP="00737700">
            <w:pPr>
              <w:pStyle w:val="TableParagraph"/>
              <w:rPr>
                <w:b/>
                <w:sz w:val="13"/>
              </w:rPr>
            </w:pPr>
          </w:p>
          <w:p w14:paraId="760FACAA" w14:textId="77777777" w:rsidR="008008AE" w:rsidRDefault="008008AE" w:rsidP="00737700">
            <w:pPr>
              <w:pStyle w:val="TableParagraph"/>
              <w:ind w:left="176"/>
              <w:rPr>
                <w:sz w:val="14"/>
              </w:rPr>
            </w:pPr>
            <w:r>
              <w:rPr>
                <w:sz w:val="14"/>
              </w:rPr>
              <w:t>Multipli</w:t>
            </w:r>
          </w:p>
        </w:tc>
        <w:tc>
          <w:tcPr>
            <w:tcW w:w="955" w:type="dxa"/>
          </w:tcPr>
          <w:p w14:paraId="525FFBA7" w14:textId="77777777" w:rsidR="008008AE" w:rsidRDefault="008008AE" w:rsidP="00737700">
            <w:pPr>
              <w:pStyle w:val="TableParagraph"/>
              <w:rPr>
                <w:sz w:val="20"/>
              </w:rPr>
            </w:pPr>
          </w:p>
        </w:tc>
        <w:tc>
          <w:tcPr>
            <w:tcW w:w="1008" w:type="dxa"/>
          </w:tcPr>
          <w:p w14:paraId="47462649" w14:textId="77777777" w:rsidR="008008AE" w:rsidRDefault="008008AE" w:rsidP="00737700">
            <w:pPr>
              <w:pStyle w:val="TableParagraph"/>
              <w:rPr>
                <w:b/>
                <w:sz w:val="13"/>
              </w:rPr>
            </w:pPr>
          </w:p>
          <w:p w14:paraId="69379895" w14:textId="77777777" w:rsidR="008008AE" w:rsidRDefault="008008AE" w:rsidP="00737700">
            <w:pPr>
              <w:pStyle w:val="TableParagraph"/>
              <w:ind w:left="32"/>
              <w:jc w:val="center"/>
              <w:rPr>
                <w:b/>
                <w:sz w:val="14"/>
              </w:rPr>
            </w:pPr>
            <w:r>
              <w:rPr>
                <w:b/>
                <w:w w:val="99"/>
                <w:sz w:val="14"/>
              </w:rPr>
              <w:t>X</w:t>
            </w:r>
          </w:p>
        </w:tc>
      </w:tr>
      <w:tr w:rsidR="008008AE" w14:paraId="1CFF989D" w14:textId="77777777" w:rsidTr="00737700">
        <w:trPr>
          <w:trHeight w:val="464"/>
        </w:trPr>
        <w:tc>
          <w:tcPr>
            <w:tcW w:w="281" w:type="dxa"/>
          </w:tcPr>
          <w:p w14:paraId="416E56C8" w14:textId="77777777" w:rsidR="008008AE" w:rsidRDefault="008008AE" w:rsidP="00737700">
            <w:pPr>
              <w:pStyle w:val="TableParagraph"/>
              <w:spacing w:before="70" w:line="161" w:lineRule="exact"/>
              <w:ind w:left="158"/>
              <w:rPr>
                <w:sz w:val="14"/>
              </w:rPr>
            </w:pPr>
            <w:r>
              <w:rPr>
                <w:w w:val="99"/>
                <w:sz w:val="14"/>
              </w:rPr>
              <w:t>5</w:t>
            </w:r>
          </w:p>
          <w:p w14:paraId="41040601" w14:textId="77777777" w:rsidR="008008AE" w:rsidRDefault="008008AE" w:rsidP="00737700">
            <w:pPr>
              <w:pStyle w:val="TableParagraph"/>
              <w:ind w:left="158"/>
              <w:rPr>
                <w:sz w:val="14"/>
              </w:rPr>
            </w:pPr>
            <w:r>
              <w:rPr>
                <w:w w:val="99"/>
                <w:sz w:val="14"/>
              </w:rPr>
              <w:t>3</w:t>
            </w:r>
          </w:p>
        </w:tc>
        <w:tc>
          <w:tcPr>
            <w:tcW w:w="1138" w:type="dxa"/>
          </w:tcPr>
          <w:p w14:paraId="52673BEA" w14:textId="77777777" w:rsidR="008008AE" w:rsidRDefault="008008AE" w:rsidP="00737700">
            <w:pPr>
              <w:pStyle w:val="TableParagraph"/>
              <w:spacing w:before="70"/>
              <w:ind w:left="284" w:right="75" w:hanging="171"/>
              <w:rPr>
                <w:sz w:val="14"/>
              </w:rPr>
            </w:pPr>
            <w:r>
              <w:rPr>
                <w:sz w:val="14"/>
              </w:rPr>
              <w:t>Carburante per i generatori</w:t>
            </w:r>
          </w:p>
        </w:tc>
        <w:tc>
          <w:tcPr>
            <w:tcW w:w="3089" w:type="dxa"/>
          </w:tcPr>
          <w:p w14:paraId="5D725AE5" w14:textId="77777777" w:rsidR="008008AE" w:rsidRDefault="008008AE" w:rsidP="00737700">
            <w:pPr>
              <w:pStyle w:val="TableParagraph"/>
              <w:spacing w:before="2"/>
              <w:rPr>
                <w:b/>
                <w:sz w:val="13"/>
              </w:rPr>
            </w:pPr>
          </w:p>
          <w:p w14:paraId="0715E9B2" w14:textId="77777777" w:rsidR="008008AE" w:rsidRDefault="008008AE" w:rsidP="00737700">
            <w:pPr>
              <w:pStyle w:val="TableParagraph"/>
              <w:ind w:left="179"/>
              <w:rPr>
                <w:sz w:val="14"/>
              </w:rPr>
            </w:pPr>
            <w:r>
              <w:rPr>
                <w:sz w:val="14"/>
              </w:rPr>
              <w:t>Pompaggio carburante e tubazioni</w:t>
            </w:r>
          </w:p>
        </w:tc>
        <w:tc>
          <w:tcPr>
            <w:tcW w:w="3149" w:type="dxa"/>
          </w:tcPr>
          <w:p w14:paraId="6EB317B8" w14:textId="77777777" w:rsidR="008008AE" w:rsidRDefault="008008AE" w:rsidP="00737700">
            <w:pPr>
              <w:pStyle w:val="TableParagraph"/>
              <w:spacing w:before="2"/>
              <w:rPr>
                <w:b/>
                <w:sz w:val="13"/>
              </w:rPr>
            </w:pPr>
          </w:p>
          <w:p w14:paraId="67A1E7AD" w14:textId="77777777" w:rsidR="008008AE" w:rsidRDefault="008008AE" w:rsidP="00737700">
            <w:pPr>
              <w:pStyle w:val="TableParagraph"/>
              <w:ind w:left="176"/>
              <w:rPr>
                <w:sz w:val="14"/>
              </w:rPr>
            </w:pPr>
            <w:r>
              <w:rPr>
                <w:sz w:val="14"/>
              </w:rPr>
              <w:t>Per ogni generatore</w:t>
            </w:r>
          </w:p>
        </w:tc>
        <w:tc>
          <w:tcPr>
            <w:tcW w:w="955" w:type="dxa"/>
          </w:tcPr>
          <w:p w14:paraId="4941BF2C" w14:textId="77777777" w:rsidR="008008AE" w:rsidRDefault="008008AE" w:rsidP="00737700">
            <w:pPr>
              <w:pStyle w:val="TableParagraph"/>
              <w:rPr>
                <w:sz w:val="20"/>
              </w:rPr>
            </w:pPr>
          </w:p>
        </w:tc>
        <w:tc>
          <w:tcPr>
            <w:tcW w:w="1008" w:type="dxa"/>
          </w:tcPr>
          <w:p w14:paraId="7A4FE754" w14:textId="77777777" w:rsidR="008008AE" w:rsidRDefault="008008AE" w:rsidP="00737700">
            <w:pPr>
              <w:pStyle w:val="TableParagraph"/>
              <w:spacing w:before="2"/>
              <w:rPr>
                <w:b/>
                <w:sz w:val="13"/>
              </w:rPr>
            </w:pPr>
          </w:p>
          <w:p w14:paraId="666A7461" w14:textId="77777777" w:rsidR="008008AE" w:rsidRDefault="008008AE" w:rsidP="00737700">
            <w:pPr>
              <w:pStyle w:val="TableParagraph"/>
              <w:ind w:left="12"/>
              <w:jc w:val="center"/>
              <w:rPr>
                <w:sz w:val="14"/>
              </w:rPr>
            </w:pPr>
            <w:r>
              <w:rPr>
                <w:w w:val="99"/>
                <w:sz w:val="14"/>
              </w:rPr>
              <w:t>X</w:t>
            </w:r>
          </w:p>
        </w:tc>
      </w:tr>
      <w:tr w:rsidR="008008AE" w14:paraId="26CB197F" w14:textId="77777777" w:rsidTr="00737700">
        <w:trPr>
          <w:trHeight w:val="464"/>
        </w:trPr>
        <w:tc>
          <w:tcPr>
            <w:tcW w:w="281" w:type="dxa"/>
          </w:tcPr>
          <w:p w14:paraId="148E7DAE" w14:textId="77777777" w:rsidR="008008AE" w:rsidRDefault="008008AE" w:rsidP="00737700">
            <w:pPr>
              <w:pStyle w:val="TableParagraph"/>
              <w:spacing w:before="70" w:line="161" w:lineRule="exact"/>
              <w:ind w:left="158"/>
              <w:rPr>
                <w:sz w:val="14"/>
              </w:rPr>
            </w:pPr>
            <w:r>
              <w:rPr>
                <w:w w:val="99"/>
                <w:sz w:val="14"/>
              </w:rPr>
              <w:t>5</w:t>
            </w:r>
          </w:p>
          <w:p w14:paraId="397829FE" w14:textId="77777777" w:rsidR="008008AE" w:rsidRDefault="008008AE" w:rsidP="00737700">
            <w:pPr>
              <w:pStyle w:val="TableParagraph"/>
              <w:ind w:left="158"/>
              <w:rPr>
                <w:sz w:val="14"/>
              </w:rPr>
            </w:pPr>
            <w:r>
              <w:rPr>
                <w:w w:val="99"/>
                <w:sz w:val="14"/>
              </w:rPr>
              <w:t>4</w:t>
            </w:r>
          </w:p>
        </w:tc>
        <w:tc>
          <w:tcPr>
            <w:tcW w:w="1138" w:type="dxa"/>
          </w:tcPr>
          <w:p w14:paraId="51EFCE70" w14:textId="77777777" w:rsidR="008008AE" w:rsidRDefault="008008AE" w:rsidP="00737700">
            <w:pPr>
              <w:pStyle w:val="TableParagraph"/>
              <w:spacing w:before="2"/>
              <w:rPr>
                <w:b/>
                <w:sz w:val="13"/>
              </w:rPr>
            </w:pPr>
          </w:p>
          <w:p w14:paraId="77CF7E5E" w14:textId="77777777" w:rsidR="008008AE" w:rsidRDefault="008008AE" w:rsidP="00737700">
            <w:pPr>
              <w:pStyle w:val="TableParagraph"/>
              <w:ind w:left="137" w:right="124"/>
              <w:jc w:val="center"/>
              <w:rPr>
                <w:sz w:val="14"/>
              </w:rPr>
            </w:pPr>
            <w:r>
              <w:rPr>
                <w:sz w:val="14"/>
              </w:rPr>
              <w:t>Anti incendio</w:t>
            </w:r>
          </w:p>
        </w:tc>
        <w:tc>
          <w:tcPr>
            <w:tcW w:w="3089" w:type="dxa"/>
          </w:tcPr>
          <w:p w14:paraId="6E2FDAA0" w14:textId="77777777" w:rsidR="008008AE" w:rsidRDefault="008008AE" w:rsidP="00737700">
            <w:pPr>
              <w:pStyle w:val="TableParagraph"/>
              <w:spacing w:before="74" w:line="158" w:lineRule="auto"/>
              <w:ind w:left="179" w:right="564"/>
              <w:jc w:val="both"/>
              <w:rPr>
                <w:sz w:val="14"/>
              </w:rPr>
            </w:pPr>
            <w:r>
              <w:rPr>
                <w:sz w:val="14"/>
              </w:rPr>
              <w:t>Rilevazione Fumi VESDA per Computer Room ed Entrance Room con presenza di apparati attivi o sistema equivalente</w:t>
            </w:r>
          </w:p>
        </w:tc>
        <w:tc>
          <w:tcPr>
            <w:tcW w:w="3149" w:type="dxa"/>
          </w:tcPr>
          <w:p w14:paraId="3CE31D58" w14:textId="77777777" w:rsidR="008008AE" w:rsidRDefault="008008AE" w:rsidP="00737700">
            <w:pPr>
              <w:pStyle w:val="TableParagraph"/>
              <w:spacing w:before="70"/>
              <w:ind w:left="176" w:right="254"/>
              <w:rPr>
                <w:sz w:val="14"/>
              </w:rPr>
            </w:pPr>
            <w:r>
              <w:rPr>
                <w:sz w:val="14"/>
              </w:rPr>
              <w:t>Del tipo pre action con valvola comandata dalla rilevazione</w:t>
            </w:r>
          </w:p>
        </w:tc>
        <w:tc>
          <w:tcPr>
            <w:tcW w:w="955" w:type="dxa"/>
          </w:tcPr>
          <w:p w14:paraId="6FE97E20" w14:textId="77777777" w:rsidR="008008AE" w:rsidRDefault="008008AE" w:rsidP="00737700">
            <w:pPr>
              <w:pStyle w:val="TableParagraph"/>
              <w:spacing w:before="2"/>
              <w:rPr>
                <w:b/>
                <w:sz w:val="13"/>
              </w:rPr>
            </w:pPr>
          </w:p>
          <w:p w14:paraId="6B988490" w14:textId="77777777" w:rsidR="008008AE" w:rsidRDefault="008008AE" w:rsidP="00737700">
            <w:pPr>
              <w:pStyle w:val="TableParagraph"/>
              <w:ind w:left="46"/>
              <w:jc w:val="center"/>
              <w:rPr>
                <w:b/>
                <w:sz w:val="14"/>
              </w:rPr>
            </w:pPr>
            <w:r>
              <w:rPr>
                <w:b/>
                <w:w w:val="99"/>
                <w:sz w:val="14"/>
              </w:rPr>
              <w:t>X</w:t>
            </w:r>
          </w:p>
        </w:tc>
        <w:tc>
          <w:tcPr>
            <w:tcW w:w="1008" w:type="dxa"/>
          </w:tcPr>
          <w:p w14:paraId="55227ABA" w14:textId="77777777" w:rsidR="008008AE" w:rsidRDefault="008008AE" w:rsidP="00737700">
            <w:pPr>
              <w:pStyle w:val="TableParagraph"/>
              <w:rPr>
                <w:sz w:val="20"/>
              </w:rPr>
            </w:pPr>
          </w:p>
        </w:tc>
      </w:tr>
      <w:tr w:rsidR="008008AE" w14:paraId="7F512B44" w14:textId="77777777" w:rsidTr="00737700">
        <w:trPr>
          <w:trHeight w:val="481"/>
        </w:trPr>
        <w:tc>
          <w:tcPr>
            <w:tcW w:w="281" w:type="dxa"/>
          </w:tcPr>
          <w:p w14:paraId="589DF480" w14:textId="77777777" w:rsidR="008008AE" w:rsidRDefault="008008AE" w:rsidP="00737700">
            <w:pPr>
              <w:pStyle w:val="TableParagraph"/>
              <w:spacing w:before="80" w:line="161" w:lineRule="exact"/>
              <w:ind w:left="158"/>
              <w:rPr>
                <w:sz w:val="14"/>
              </w:rPr>
            </w:pPr>
            <w:r>
              <w:rPr>
                <w:w w:val="99"/>
                <w:sz w:val="14"/>
              </w:rPr>
              <w:t>5</w:t>
            </w:r>
          </w:p>
          <w:p w14:paraId="3EB9CAC3" w14:textId="77777777" w:rsidR="008008AE" w:rsidRDefault="008008AE" w:rsidP="00737700">
            <w:pPr>
              <w:pStyle w:val="TableParagraph"/>
              <w:ind w:left="158"/>
              <w:rPr>
                <w:sz w:val="14"/>
              </w:rPr>
            </w:pPr>
            <w:r>
              <w:rPr>
                <w:w w:val="99"/>
                <w:sz w:val="14"/>
              </w:rPr>
              <w:t>5</w:t>
            </w:r>
          </w:p>
        </w:tc>
        <w:tc>
          <w:tcPr>
            <w:tcW w:w="1138" w:type="dxa"/>
          </w:tcPr>
          <w:p w14:paraId="78A462C5" w14:textId="77777777" w:rsidR="008008AE" w:rsidRDefault="008008AE" w:rsidP="00737700">
            <w:pPr>
              <w:pStyle w:val="TableParagraph"/>
              <w:spacing w:before="9"/>
              <w:rPr>
                <w:b/>
                <w:sz w:val="13"/>
              </w:rPr>
            </w:pPr>
          </w:p>
          <w:p w14:paraId="556E07CA" w14:textId="77777777" w:rsidR="008008AE" w:rsidRDefault="008008AE" w:rsidP="00737700">
            <w:pPr>
              <w:pStyle w:val="TableParagraph"/>
              <w:spacing w:before="1"/>
              <w:ind w:left="137" w:right="124"/>
              <w:jc w:val="center"/>
              <w:rPr>
                <w:sz w:val="14"/>
              </w:rPr>
            </w:pPr>
            <w:r>
              <w:rPr>
                <w:sz w:val="14"/>
              </w:rPr>
              <w:t>Anti incendio</w:t>
            </w:r>
          </w:p>
        </w:tc>
        <w:tc>
          <w:tcPr>
            <w:tcW w:w="3089" w:type="dxa"/>
          </w:tcPr>
          <w:p w14:paraId="792DC3B2" w14:textId="77777777" w:rsidR="008008AE" w:rsidRDefault="008008AE" w:rsidP="00737700">
            <w:pPr>
              <w:pStyle w:val="TableParagraph"/>
              <w:spacing w:before="1" w:line="160" w:lineRule="exact"/>
              <w:ind w:left="179" w:right="346"/>
              <w:rPr>
                <w:sz w:val="14"/>
              </w:rPr>
            </w:pPr>
            <w:r>
              <w:rPr>
                <w:sz w:val="14"/>
              </w:rPr>
              <w:t>Spegnimento automatico a gas per Computer Room ed Entrance Room con presenza di apparati attivi</w:t>
            </w:r>
          </w:p>
        </w:tc>
        <w:tc>
          <w:tcPr>
            <w:tcW w:w="3149" w:type="dxa"/>
          </w:tcPr>
          <w:p w14:paraId="6BB97268" w14:textId="77777777" w:rsidR="008008AE" w:rsidRDefault="008008AE" w:rsidP="00737700">
            <w:pPr>
              <w:pStyle w:val="TableParagraph"/>
              <w:spacing w:before="9"/>
              <w:rPr>
                <w:b/>
                <w:sz w:val="13"/>
              </w:rPr>
            </w:pPr>
          </w:p>
          <w:p w14:paraId="4466EB9A" w14:textId="77777777" w:rsidR="008008AE" w:rsidRDefault="008008AE" w:rsidP="00737700">
            <w:pPr>
              <w:pStyle w:val="TableParagraph"/>
              <w:spacing w:before="1"/>
              <w:ind w:right="1462"/>
              <w:jc w:val="right"/>
              <w:rPr>
                <w:sz w:val="14"/>
              </w:rPr>
            </w:pPr>
            <w:r>
              <w:rPr>
                <w:w w:val="95"/>
                <w:sz w:val="14"/>
              </w:rPr>
              <w:t>Si</w:t>
            </w:r>
          </w:p>
        </w:tc>
        <w:tc>
          <w:tcPr>
            <w:tcW w:w="955" w:type="dxa"/>
          </w:tcPr>
          <w:p w14:paraId="3B695B79" w14:textId="77777777" w:rsidR="008008AE" w:rsidRDefault="008008AE" w:rsidP="00737700">
            <w:pPr>
              <w:pStyle w:val="TableParagraph"/>
              <w:spacing w:before="9"/>
              <w:rPr>
                <w:b/>
                <w:sz w:val="13"/>
              </w:rPr>
            </w:pPr>
          </w:p>
          <w:p w14:paraId="53E6F358" w14:textId="77777777" w:rsidR="008008AE" w:rsidRDefault="008008AE" w:rsidP="00737700">
            <w:pPr>
              <w:pStyle w:val="TableParagraph"/>
              <w:spacing w:before="1"/>
              <w:ind w:left="45"/>
              <w:jc w:val="center"/>
              <w:rPr>
                <w:b/>
                <w:sz w:val="14"/>
              </w:rPr>
            </w:pPr>
            <w:r>
              <w:rPr>
                <w:b/>
                <w:w w:val="99"/>
                <w:sz w:val="14"/>
              </w:rPr>
              <w:t>X</w:t>
            </w:r>
          </w:p>
        </w:tc>
        <w:tc>
          <w:tcPr>
            <w:tcW w:w="1008" w:type="dxa"/>
          </w:tcPr>
          <w:p w14:paraId="5E124E42" w14:textId="77777777" w:rsidR="008008AE" w:rsidRDefault="008008AE" w:rsidP="00737700">
            <w:pPr>
              <w:pStyle w:val="TableParagraph"/>
              <w:rPr>
                <w:sz w:val="20"/>
              </w:rPr>
            </w:pPr>
          </w:p>
        </w:tc>
      </w:tr>
      <w:tr w:rsidR="008008AE" w14:paraId="4EB47E83" w14:textId="77777777" w:rsidTr="00737700">
        <w:trPr>
          <w:trHeight w:val="464"/>
        </w:trPr>
        <w:tc>
          <w:tcPr>
            <w:tcW w:w="281" w:type="dxa"/>
          </w:tcPr>
          <w:p w14:paraId="67F5C21E" w14:textId="77777777" w:rsidR="008008AE" w:rsidRDefault="008008AE" w:rsidP="00737700">
            <w:pPr>
              <w:pStyle w:val="TableParagraph"/>
              <w:spacing w:before="70" w:line="161" w:lineRule="exact"/>
              <w:ind w:left="158"/>
              <w:rPr>
                <w:sz w:val="14"/>
              </w:rPr>
            </w:pPr>
            <w:r>
              <w:rPr>
                <w:w w:val="99"/>
                <w:sz w:val="14"/>
              </w:rPr>
              <w:t>5</w:t>
            </w:r>
          </w:p>
          <w:p w14:paraId="5A24E0D3" w14:textId="77777777" w:rsidR="008008AE" w:rsidRDefault="008008AE" w:rsidP="00737700">
            <w:pPr>
              <w:pStyle w:val="TableParagraph"/>
              <w:ind w:left="158"/>
              <w:rPr>
                <w:sz w:val="14"/>
              </w:rPr>
            </w:pPr>
            <w:r>
              <w:rPr>
                <w:w w:val="99"/>
                <w:sz w:val="14"/>
              </w:rPr>
              <w:t>6</w:t>
            </w:r>
          </w:p>
        </w:tc>
        <w:tc>
          <w:tcPr>
            <w:tcW w:w="1138" w:type="dxa"/>
          </w:tcPr>
          <w:p w14:paraId="53D1D605" w14:textId="77777777" w:rsidR="008008AE" w:rsidRDefault="008008AE" w:rsidP="00737700">
            <w:pPr>
              <w:pStyle w:val="TableParagraph"/>
              <w:spacing w:before="70"/>
              <w:ind w:left="224" w:firstLine="218"/>
              <w:rPr>
                <w:sz w:val="14"/>
              </w:rPr>
            </w:pPr>
            <w:r>
              <w:rPr>
                <w:sz w:val="14"/>
              </w:rPr>
              <w:t xml:space="preserve">Anti </w:t>
            </w:r>
            <w:r>
              <w:rPr>
                <w:w w:val="95"/>
                <w:sz w:val="14"/>
              </w:rPr>
              <w:t>allagamento</w:t>
            </w:r>
          </w:p>
        </w:tc>
        <w:tc>
          <w:tcPr>
            <w:tcW w:w="3089" w:type="dxa"/>
          </w:tcPr>
          <w:p w14:paraId="340C4FB7" w14:textId="77777777" w:rsidR="008008AE" w:rsidRDefault="008008AE" w:rsidP="00737700">
            <w:pPr>
              <w:pStyle w:val="TableParagraph"/>
              <w:spacing w:line="129" w:lineRule="exact"/>
              <w:ind w:left="179"/>
              <w:rPr>
                <w:sz w:val="14"/>
              </w:rPr>
            </w:pPr>
            <w:r>
              <w:rPr>
                <w:sz w:val="14"/>
              </w:rPr>
              <w:t>Sistema di rilevazione in Computer Room ed</w:t>
            </w:r>
          </w:p>
          <w:p w14:paraId="575AE769" w14:textId="77777777" w:rsidR="008008AE" w:rsidRDefault="008008AE" w:rsidP="00737700">
            <w:pPr>
              <w:pStyle w:val="TableParagraph"/>
              <w:spacing w:line="155" w:lineRule="exact"/>
              <w:ind w:left="179"/>
              <w:rPr>
                <w:sz w:val="14"/>
              </w:rPr>
            </w:pPr>
            <w:r>
              <w:rPr>
                <w:sz w:val="14"/>
              </w:rPr>
              <w:t>Entrance Room con presenza di apparati</w:t>
            </w:r>
          </w:p>
          <w:p w14:paraId="556C8F5E" w14:textId="77777777" w:rsidR="008008AE" w:rsidRDefault="008008AE" w:rsidP="00737700">
            <w:pPr>
              <w:pStyle w:val="TableParagraph"/>
              <w:spacing w:line="161" w:lineRule="exact"/>
              <w:ind w:left="179"/>
              <w:rPr>
                <w:sz w:val="14"/>
              </w:rPr>
            </w:pPr>
            <w:r>
              <w:rPr>
                <w:sz w:val="14"/>
              </w:rPr>
              <w:t>attivi</w:t>
            </w:r>
          </w:p>
        </w:tc>
        <w:tc>
          <w:tcPr>
            <w:tcW w:w="3149" w:type="dxa"/>
          </w:tcPr>
          <w:p w14:paraId="40C4FC63" w14:textId="77777777" w:rsidR="008008AE" w:rsidRDefault="008008AE" w:rsidP="00737700">
            <w:pPr>
              <w:pStyle w:val="TableParagraph"/>
              <w:spacing w:before="2"/>
              <w:rPr>
                <w:b/>
                <w:sz w:val="13"/>
              </w:rPr>
            </w:pPr>
          </w:p>
          <w:p w14:paraId="601349BD" w14:textId="77777777" w:rsidR="008008AE" w:rsidRDefault="008008AE" w:rsidP="00737700">
            <w:pPr>
              <w:pStyle w:val="TableParagraph"/>
              <w:ind w:right="1462"/>
              <w:jc w:val="right"/>
              <w:rPr>
                <w:sz w:val="14"/>
              </w:rPr>
            </w:pPr>
            <w:r>
              <w:rPr>
                <w:w w:val="95"/>
                <w:sz w:val="14"/>
              </w:rPr>
              <w:t>Si</w:t>
            </w:r>
          </w:p>
        </w:tc>
        <w:tc>
          <w:tcPr>
            <w:tcW w:w="955" w:type="dxa"/>
          </w:tcPr>
          <w:p w14:paraId="5F00C774" w14:textId="77777777" w:rsidR="008008AE" w:rsidRDefault="008008AE" w:rsidP="00737700">
            <w:pPr>
              <w:pStyle w:val="TableParagraph"/>
              <w:spacing w:before="2"/>
              <w:rPr>
                <w:b/>
                <w:sz w:val="13"/>
              </w:rPr>
            </w:pPr>
          </w:p>
          <w:p w14:paraId="3BF08748" w14:textId="77777777" w:rsidR="008008AE" w:rsidRDefault="008008AE" w:rsidP="00737700">
            <w:pPr>
              <w:pStyle w:val="TableParagraph"/>
              <w:ind w:left="65"/>
              <w:jc w:val="center"/>
              <w:rPr>
                <w:b/>
                <w:sz w:val="14"/>
              </w:rPr>
            </w:pPr>
            <w:r>
              <w:rPr>
                <w:b/>
                <w:w w:val="99"/>
                <w:sz w:val="14"/>
              </w:rPr>
              <w:t>X</w:t>
            </w:r>
          </w:p>
        </w:tc>
        <w:tc>
          <w:tcPr>
            <w:tcW w:w="1008" w:type="dxa"/>
          </w:tcPr>
          <w:p w14:paraId="15829C57" w14:textId="77777777" w:rsidR="008008AE" w:rsidRDefault="008008AE" w:rsidP="00737700">
            <w:pPr>
              <w:pStyle w:val="TableParagraph"/>
              <w:rPr>
                <w:sz w:val="20"/>
              </w:rPr>
            </w:pPr>
          </w:p>
        </w:tc>
      </w:tr>
    </w:tbl>
    <w:p w14:paraId="7D66374F" w14:textId="77777777" w:rsidR="008008AE" w:rsidRDefault="008008AE" w:rsidP="008008AE">
      <w:pPr>
        <w:pStyle w:val="BodyText"/>
        <w:rPr>
          <w:b/>
          <w:sz w:val="20"/>
        </w:rPr>
      </w:pPr>
    </w:p>
    <w:p w14:paraId="5564DC17" w14:textId="77777777" w:rsidR="008008AE" w:rsidRDefault="008008AE" w:rsidP="008008AE">
      <w:pPr>
        <w:pStyle w:val="BodyText"/>
        <w:rPr>
          <w:b/>
          <w:sz w:val="20"/>
        </w:rPr>
      </w:pPr>
    </w:p>
    <w:p w14:paraId="195C4B14" w14:textId="77777777" w:rsidR="008008AE" w:rsidRDefault="008008AE" w:rsidP="008008AE">
      <w:pPr>
        <w:pStyle w:val="ListParagraph"/>
        <w:numPr>
          <w:ilvl w:val="1"/>
          <w:numId w:val="12"/>
        </w:numPr>
        <w:tabs>
          <w:tab w:val="left" w:pos="937"/>
        </w:tabs>
        <w:spacing w:before="220"/>
        <w:ind w:left="936"/>
        <w:jc w:val="both"/>
        <w:rPr>
          <w:b/>
          <w:sz w:val="24"/>
        </w:rPr>
      </w:pPr>
      <w:bookmarkStart w:id="3" w:name="2.2_Linee_guida_per_l’infrastruttura"/>
      <w:bookmarkEnd w:id="3"/>
      <w:r>
        <w:rPr>
          <w:b/>
          <w:sz w:val="24"/>
        </w:rPr>
        <w:t>Linee guida per</w:t>
      </w:r>
      <w:r>
        <w:rPr>
          <w:b/>
          <w:spacing w:val="-3"/>
          <w:sz w:val="24"/>
        </w:rPr>
        <w:t xml:space="preserve"> </w:t>
      </w:r>
      <w:r>
        <w:rPr>
          <w:b/>
          <w:sz w:val="24"/>
        </w:rPr>
        <w:t>l’infrastruttura</w:t>
      </w:r>
    </w:p>
    <w:p w14:paraId="04B90740" w14:textId="77777777" w:rsidR="008008AE" w:rsidRDefault="008008AE" w:rsidP="008008AE">
      <w:pPr>
        <w:pStyle w:val="BodyText"/>
        <w:spacing w:before="8"/>
        <w:rPr>
          <w:b/>
          <w:sz w:val="32"/>
        </w:rPr>
      </w:pPr>
    </w:p>
    <w:p w14:paraId="4957D294" w14:textId="77777777" w:rsidR="008008AE" w:rsidRDefault="008008AE" w:rsidP="008008AE">
      <w:pPr>
        <w:pStyle w:val="BodyText"/>
        <w:spacing w:line="276" w:lineRule="auto"/>
        <w:ind w:left="360" w:right="255"/>
        <w:jc w:val="both"/>
      </w:pPr>
      <w:r>
        <w:t>Le intenzioni dichiarate di Regione Veneto, comuni a quelle dell’Agenzia per l’Italia Digitale, sono quelle di seguire il mantra “Cloud First”, ovvero lavorare affinché il punto di caduta della razionalizzazione del Patrimonio ICT della pubblica amministrazione sia il Cloud nella sua accezione più generica.</w:t>
      </w:r>
    </w:p>
    <w:p w14:paraId="493657AC" w14:textId="77777777" w:rsidR="008008AE" w:rsidRDefault="008008AE" w:rsidP="008008AE">
      <w:pPr>
        <w:pStyle w:val="BodyText"/>
        <w:spacing w:line="276" w:lineRule="auto"/>
        <w:ind w:left="360" w:right="254"/>
        <w:jc w:val="both"/>
      </w:pPr>
      <w:r>
        <w:t>Nonostante quanto appena dichiarato, risulta palese anche solo dopo un’analisi preliminare che il parco applicativo, sia gli asset trasversali sia quelli verticali, non è pronto, nel breve periodo, per una migrazione  verso il cloud e per tale motivo necessita di un percorso con tappe intermedie che possa agevolare e, di conseguenza, catalizzare il processo di razionalizzazione dei Data Center offrendo alternative</w:t>
      </w:r>
      <w:r>
        <w:rPr>
          <w:spacing w:val="-25"/>
        </w:rPr>
        <w:t xml:space="preserve"> </w:t>
      </w:r>
      <w:r>
        <w:t>On-Premise.</w:t>
      </w:r>
    </w:p>
    <w:p w14:paraId="44CE4E81" w14:textId="77777777" w:rsidR="008008AE" w:rsidRDefault="008008AE" w:rsidP="008008AE">
      <w:pPr>
        <w:pStyle w:val="BodyText"/>
        <w:spacing w:line="276" w:lineRule="auto"/>
        <w:ind w:left="360" w:right="256"/>
        <w:jc w:val="both"/>
      </w:pPr>
      <w:r>
        <w:t>La razionalizzazione e la migrazione del patrimonio ICT della Regione Veneto avranno dunque tre possibili alternative:</w:t>
      </w:r>
    </w:p>
    <w:p w14:paraId="39A68FB8" w14:textId="77777777" w:rsidR="008008AE" w:rsidRDefault="008008AE" w:rsidP="008008AE">
      <w:pPr>
        <w:pStyle w:val="BodyText"/>
        <w:spacing w:before="10"/>
        <w:rPr>
          <w:sz w:val="20"/>
        </w:rPr>
      </w:pPr>
    </w:p>
    <w:p w14:paraId="45E44C0D" w14:textId="77777777" w:rsidR="008008AE" w:rsidRDefault="008008AE" w:rsidP="008008AE">
      <w:pPr>
        <w:pStyle w:val="ListParagraph"/>
        <w:numPr>
          <w:ilvl w:val="2"/>
          <w:numId w:val="12"/>
        </w:numPr>
        <w:tabs>
          <w:tab w:val="left" w:pos="1081"/>
        </w:tabs>
      </w:pPr>
      <w:r>
        <w:t>Cloud</w:t>
      </w:r>
      <w:r>
        <w:rPr>
          <w:spacing w:val="-1"/>
        </w:rPr>
        <w:t xml:space="preserve"> </w:t>
      </w:r>
      <w:r>
        <w:t>(first);</w:t>
      </w:r>
    </w:p>
    <w:p w14:paraId="62467021" w14:textId="77777777" w:rsidR="008008AE" w:rsidRDefault="008008AE" w:rsidP="008008AE">
      <w:pPr>
        <w:pStyle w:val="ListParagraph"/>
        <w:numPr>
          <w:ilvl w:val="2"/>
          <w:numId w:val="12"/>
        </w:numPr>
        <w:tabs>
          <w:tab w:val="left" w:pos="1081"/>
        </w:tabs>
        <w:spacing w:before="37"/>
      </w:pPr>
      <w:r>
        <w:t>Infrastruttura Informatica di Regione Veneto;</w:t>
      </w:r>
    </w:p>
    <w:p w14:paraId="434880EC" w14:textId="77777777" w:rsidR="008008AE" w:rsidRDefault="008008AE" w:rsidP="008008AE">
      <w:pPr>
        <w:pStyle w:val="ListParagraph"/>
        <w:numPr>
          <w:ilvl w:val="2"/>
          <w:numId w:val="12"/>
        </w:numPr>
        <w:tabs>
          <w:tab w:val="left" w:pos="1081"/>
        </w:tabs>
        <w:spacing w:before="37"/>
      </w:pPr>
      <w:r>
        <w:t>Infrastruttura Informatica</w:t>
      </w:r>
      <w:r>
        <w:rPr>
          <w:spacing w:val="-1"/>
        </w:rPr>
        <w:t xml:space="preserve"> </w:t>
      </w:r>
      <w:r>
        <w:t>dell’aggregazione.</w:t>
      </w:r>
    </w:p>
    <w:p w14:paraId="4F86BCE5" w14:textId="77777777" w:rsidR="008008AE" w:rsidRDefault="008008AE" w:rsidP="008008AE">
      <w:pPr>
        <w:pStyle w:val="BodyText"/>
        <w:spacing w:before="8"/>
        <w:rPr>
          <w:sz w:val="28"/>
        </w:rPr>
      </w:pPr>
    </w:p>
    <w:p w14:paraId="7F096AE3" w14:textId="77777777" w:rsidR="008008AE" w:rsidRDefault="008008AE" w:rsidP="008008AE">
      <w:pPr>
        <w:pStyle w:val="BodyText"/>
        <w:spacing w:before="1" w:line="276" w:lineRule="auto"/>
        <w:ind w:left="360" w:right="255"/>
        <w:jc w:val="both"/>
      </w:pPr>
      <w:r>
        <w:t>A tal proposito Regione del Veneto (2) ha iniziato e quasi completato una profonda trasformazione digitale dell’infrastruttura informatica dei propri Data Center, sia il sito primario sito a Marghera (VE) sia il secondario sito a Padova (PD).</w:t>
      </w:r>
    </w:p>
    <w:p w14:paraId="27569488" w14:textId="77777777" w:rsidR="008008AE" w:rsidRDefault="008008AE" w:rsidP="008008AE">
      <w:pPr>
        <w:pStyle w:val="BodyText"/>
        <w:spacing w:line="276" w:lineRule="auto"/>
        <w:ind w:left="360" w:right="257"/>
        <w:jc w:val="both"/>
      </w:pPr>
      <w:r>
        <w:t>L’analisi di questa trasformazione è stata condotta avendo bene in mente il processo di razionalizzazione dei Data Center che ha condizionato ed indirizzato le scelte tecnologiche e dei prodotti che hanno contribuito alla costituzione dell’architettura informatica ormai quasi completamente in esercizio.</w:t>
      </w:r>
    </w:p>
    <w:p w14:paraId="3F8CE7DE" w14:textId="77777777" w:rsidR="008008AE" w:rsidRDefault="008008AE" w:rsidP="008008AE">
      <w:pPr>
        <w:pStyle w:val="BodyText"/>
        <w:rPr>
          <w:sz w:val="24"/>
        </w:rPr>
      </w:pPr>
    </w:p>
    <w:p w14:paraId="1BA80DE9" w14:textId="77777777" w:rsidR="008008AE" w:rsidRDefault="008008AE" w:rsidP="008008AE">
      <w:pPr>
        <w:pStyle w:val="BodyText"/>
        <w:rPr>
          <w:sz w:val="24"/>
        </w:rPr>
      </w:pPr>
    </w:p>
    <w:p w14:paraId="192A6A74" w14:textId="77777777" w:rsidR="008008AE" w:rsidRDefault="008008AE" w:rsidP="008008AE">
      <w:pPr>
        <w:pStyle w:val="Heading3"/>
        <w:numPr>
          <w:ilvl w:val="2"/>
          <w:numId w:val="11"/>
        </w:numPr>
        <w:tabs>
          <w:tab w:val="left" w:pos="1637"/>
          <w:tab w:val="left" w:pos="1638"/>
        </w:tabs>
        <w:spacing w:before="205"/>
        <w:ind w:hanging="720"/>
      </w:pPr>
      <w:bookmarkStart w:id="4" w:name="2.2.1_Connettività"/>
      <w:bookmarkEnd w:id="4"/>
      <w:r>
        <w:t>Connettività</w:t>
      </w:r>
    </w:p>
    <w:p w14:paraId="0B42B092" w14:textId="77777777" w:rsidR="008008AE" w:rsidRDefault="008008AE" w:rsidP="008008AE">
      <w:pPr>
        <w:pStyle w:val="BodyText"/>
        <w:spacing w:before="5"/>
        <w:rPr>
          <w:b/>
          <w:sz w:val="32"/>
        </w:rPr>
      </w:pPr>
    </w:p>
    <w:p w14:paraId="187C8F02" w14:textId="77777777" w:rsidR="008008AE" w:rsidRDefault="008008AE" w:rsidP="008008AE">
      <w:pPr>
        <w:pStyle w:val="BodyText"/>
        <w:spacing w:line="276" w:lineRule="auto"/>
        <w:ind w:left="360" w:right="256"/>
        <w:jc w:val="both"/>
      </w:pPr>
      <w:r>
        <w:t>In un interesse di convergenza delle infrastrutture fisiche, delle piattaforme abilitanti e dei sistemi informativi,  si rende necessario creare un punto di interconnessione fisica individuato nella struttura Neutral Access Point (NAP) del Nord-Est, ovvero il Veneto Service Internet eXchange (VSIX) di Padova</w:t>
      </w:r>
      <w:r>
        <w:rPr>
          <w:spacing w:val="-8"/>
        </w:rPr>
        <w:t xml:space="preserve"> </w:t>
      </w:r>
      <w:r>
        <w:t>(PD).</w:t>
      </w:r>
    </w:p>
    <w:p w14:paraId="7D86FB84" w14:textId="77777777" w:rsidR="008008AE" w:rsidRDefault="008008AE" w:rsidP="008008AE">
      <w:pPr>
        <w:pStyle w:val="BodyText"/>
        <w:spacing w:before="1" w:line="276" w:lineRule="auto"/>
        <w:ind w:left="359" w:right="257"/>
        <w:jc w:val="both"/>
      </w:pPr>
      <w:r>
        <w:t>Ogni aggregazione dovrà predisporre una propria infrastruttura in fibra ottica per raggiungere la meet-me-room del VSIX. Gli apparati dovranno essere ridondati in maniera tale da garantire la continuità del servizio erogato e dotati di interfacce 1/10GB in rame o Fibra Ottica. Da quest’ultimo punto sarà possibile collegare l’apparato di terminazione dell’aggregazione all’infrastruttura regionale.</w:t>
      </w:r>
    </w:p>
    <w:p w14:paraId="3E6BF535" w14:textId="77777777" w:rsidR="008008AE" w:rsidRDefault="008008AE" w:rsidP="008008AE">
      <w:pPr>
        <w:pStyle w:val="BodyText"/>
        <w:spacing w:line="278" w:lineRule="auto"/>
        <w:ind w:left="359" w:right="256"/>
        <w:jc w:val="both"/>
      </w:pPr>
      <w:r>
        <w:t>In caso di impossibilità di un collegamento diretto, è possibile considerare un collegamento MPLS o VPLS con i provider indicati da VSIX in una configurazione di ridondanza [</w:t>
      </w:r>
      <w:hyperlink r:id="rId5">
        <w:r>
          <w:rPr>
            <w:color w:val="0000FF"/>
            <w:u w:val="single" w:color="0000FF"/>
          </w:rPr>
          <w:t>https://www.vsix.it/it/servizi-e-tariffe/come-</w:t>
        </w:r>
      </w:hyperlink>
      <w:r>
        <w:rPr>
          <w:color w:val="0000FF"/>
        </w:rPr>
        <w:t xml:space="preserve"> </w:t>
      </w:r>
      <w:hyperlink r:id="rId6">
        <w:r>
          <w:rPr>
            <w:color w:val="0000FF"/>
            <w:u w:val="single" w:color="0000FF"/>
          </w:rPr>
          <w:t>connettersi.htm</w:t>
        </w:r>
      </w:hyperlink>
      <w:r>
        <w:t>].</w:t>
      </w:r>
    </w:p>
    <w:p w14:paraId="4EAACEA4" w14:textId="77777777" w:rsidR="008008AE" w:rsidRDefault="008008AE" w:rsidP="008008AE">
      <w:pPr>
        <w:spacing w:line="278" w:lineRule="auto"/>
        <w:jc w:val="both"/>
        <w:sectPr w:rsidR="008008AE">
          <w:pgSz w:w="11920" w:h="16850"/>
          <w:pgMar w:top="1320" w:right="760" w:bottom="280" w:left="640" w:header="720" w:footer="720" w:gutter="0"/>
          <w:cols w:space="720"/>
        </w:sectPr>
      </w:pPr>
    </w:p>
    <w:p w14:paraId="09C641FF" w14:textId="77777777" w:rsidR="008008AE" w:rsidRDefault="008008AE" w:rsidP="008008AE">
      <w:pPr>
        <w:pStyle w:val="BodyText"/>
        <w:spacing w:before="8"/>
        <w:rPr>
          <w:sz w:val="11"/>
        </w:rPr>
      </w:pPr>
    </w:p>
    <w:p w14:paraId="15DE9401" w14:textId="77777777" w:rsidR="008008AE" w:rsidRDefault="008008AE" w:rsidP="008008AE">
      <w:pPr>
        <w:pStyle w:val="Heading3"/>
        <w:numPr>
          <w:ilvl w:val="2"/>
          <w:numId w:val="11"/>
        </w:numPr>
        <w:tabs>
          <w:tab w:val="left" w:pos="1637"/>
          <w:tab w:val="left" w:pos="1638"/>
        </w:tabs>
        <w:spacing w:before="92"/>
        <w:ind w:hanging="720"/>
      </w:pPr>
      <w:bookmarkStart w:id="5" w:name="2.2.2_Rete"/>
      <w:bookmarkEnd w:id="5"/>
      <w:r>
        <w:t>Rete</w:t>
      </w:r>
    </w:p>
    <w:p w14:paraId="16E09EF7" w14:textId="77777777" w:rsidR="008008AE" w:rsidRDefault="008008AE" w:rsidP="008008AE">
      <w:pPr>
        <w:pStyle w:val="BodyText"/>
        <w:spacing w:before="7"/>
        <w:rPr>
          <w:b/>
          <w:sz w:val="35"/>
        </w:rPr>
      </w:pPr>
    </w:p>
    <w:p w14:paraId="423F30D6" w14:textId="77777777" w:rsidR="008008AE" w:rsidRDefault="008008AE" w:rsidP="008008AE">
      <w:pPr>
        <w:pStyle w:val="BodyText"/>
        <w:spacing w:line="276" w:lineRule="auto"/>
        <w:ind w:left="361" w:right="255"/>
        <w:jc w:val="both"/>
      </w:pPr>
      <w:r>
        <w:t>L’attuale infrastruttura Network di Regione del Veneto (RVE) è gestita da apparati che lavorano in IPv4 in grado di gestire un numero limitato di VLAN (4096), per questo motivo presso VSIX verrà sostituito il TAG ID utilizzato dall’aggregazione con una numerazione compliance con quelle definite da RVE.</w:t>
      </w:r>
    </w:p>
    <w:p w14:paraId="0D416A0C" w14:textId="77777777" w:rsidR="008008AE" w:rsidRDefault="008008AE" w:rsidP="008008AE">
      <w:pPr>
        <w:pStyle w:val="BodyText"/>
        <w:spacing w:line="276" w:lineRule="auto"/>
        <w:ind w:left="361" w:right="255"/>
        <w:jc w:val="both"/>
      </w:pPr>
      <w:r>
        <w:t>Regione offre la possibilità di utilizzare 30 ID differenti di VLAN, il numero limitato di ID serve ad evitare overlap (dei VLAN ID) tra un soggetto ed un altro. La comunicazione con l’infrastruttura regionale dovrà avvenire necessariamente tramite NAT in modo tale da evitare l’overlap IP.</w:t>
      </w:r>
    </w:p>
    <w:p w14:paraId="218DFBD8" w14:textId="77777777" w:rsidR="008008AE" w:rsidRDefault="008008AE" w:rsidP="008008AE">
      <w:pPr>
        <w:pStyle w:val="BodyText"/>
        <w:spacing w:before="1" w:line="276" w:lineRule="auto"/>
        <w:ind w:left="361" w:right="253"/>
        <w:jc w:val="both"/>
      </w:pPr>
      <w:r>
        <w:t>RVE si sta adoperando per una trasformazione digitale che coinvolge anche il proprio Data Center (DC) da una struttura Campus di tipo collapsed core ad un prodotto che si cali maggiormente ad affrontare le necessità di un DC moderno e multi tenant, in particolare si tratterà di una soluzione Software Defined Network (SDN) unica che gestirà sia la rete underlay che quella overlay.</w:t>
      </w:r>
    </w:p>
    <w:p w14:paraId="5F034AC2" w14:textId="77777777" w:rsidR="008008AE" w:rsidRDefault="008008AE" w:rsidP="008008AE">
      <w:pPr>
        <w:pStyle w:val="BodyText"/>
        <w:spacing w:line="276" w:lineRule="auto"/>
        <w:ind w:left="361" w:right="255"/>
        <w:jc w:val="both"/>
      </w:pPr>
      <w:r>
        <w:t>In questa direzione sarà possibile considerare l’utilizzo dell’IPv6 e delle VXLAN per la micro-segmentazione dei vari Tenant in modo tale da poter gestire la coesistenza e quindi l’overlap delle subnet e degli IP. Ogni aggregazione comunicherà con gli altri servizi di RVE, o gli altri tenant, direttamente attraverso dei contract.</w:t>
      </w:r>
    </w:p>
    <w:p w14:paraId="1C57E4A6" w14:textId="77777777" w:rsidR="008008AE" w:rsidRDefault="008008AE" w:rsidP="008008AE">
      <w:pPr>
        <w:pStyle w:val="BodyText"/>
        <w:rPr>
          <w:sz w:val="24"/>
        </w:rPr>
      </w:pPr>
    </w:p>
    <w:p w14:paraId="72EB648E" w14:textId="77777777" w:rsidR="008008AE" w:rsidRDefault="008008AE" w:rsidP="008008AE">
      <w:pPr>
        <w:pStyle w:val="BodyText"/>
        <w:rPr>
          <w:sz w:val="24"/>
        </w:rPr>
      </w:pPr>
    </w:p>
    <w:p w14:paraId="4B7D9AE4" w14:textId="77777777" w:rsidR="008008AE" w:rsidRDefault="008008AE" w:rsidP="008008AE">
      <w:pPr>
        <w:pStyle w:val="Heading3"/>
        <w:numPr>
          <w:ilvl w:val="2"/>
          <w:numId w:val="11"/>
        </w:numPr>
        <w:tabs>
          <w:tab w:val="left" w:pos="1637"/>
          <w:tab w:val="left" w:pos="1638"/>
        </w:tabs>
        <w:spacing w:before="207"/>
        <w:ind w:hanging="720"/>
      </w:pPr>
      <w:bookmarkStart w:id="6" w:name="2.2.3_Sicurezza"/>
      <w:bookmarkEnd w:id="6"/>
      <w:r>
        <w:t>Sicurezza</w:t>
      </w:r>
    </w:p>
    <w:p w14:paraId="2CABE7AF" w14:textId="77777777" w:rsidR="008008AE" w:rsidRDefault="008008AE" w:rsidP="008008AE">
      <w:pPr>
        <w:pStyle w:val="BodyText"/>
        <w:spacing w:before="7"/>
        <w:rPr>
          <w:b/>
          <w:sz w:val="35"/>
        </w:rPr>
      </w:pPr>
    </w:p>
    <w:p w14:paraId="59E3E9A8" w14:textId="77777777" w:rsidR="008008AE" w:rsidRDefault="008008AE" w:rsidP="008008AE">
      <w:pPr>
        <w:pStyle w:val="BodyText"/>
        <w:spacing w:line="276" w:lineRule="auto"/>
        <w:ind w:left="361" w:right="256"/>
        <w:jc w:val="both"/>
      </w:pPr>
      <w:r>
        <w:t>All’interno del contesto di RVE le aggregazioni verranno visti come “bolle” che si attesteranno su un VDOM del cluster Firewall in esercizio.</w:t>
      </w:r>
    </w:p>
    <w:p w14:paraId="1787BE01" w14:textId="77777777" w:rsidR="008008AE" w:rsidRDefault="008008AE" w:rsidP="008008AE">
      <w:pPr>
        <w:pStyle w:val="BodyText"/>
        <w:spacing w:before="1" w:line="276" w:lineRule="auto"/>
        <w:ind w:left="361" w:right="255"/>
        <w:jc w:val="both"/>
      </w:pPr>
      <w:r>
        <w:t>I Firewall di RVE sono disposti in due bastioni uno di Front End (FE) ed uno di Back End (BE) in una configurazione ridondata presso VSIX. Nel primo risiedono i contesti che si devono interfacciare con il mondo esterno, nel secondo invece si attestano tutte le segregazioni interne del DC.</w:t>
      </w:r>
    </w:p>
    <w:p w14:paraId="4D90FC63" w14:textId="77777777" w:rsidR="008008AE" w:rsidRDefault="008008AE" w:rsidP="008008AE">
      <w:pPr>
        <w:pStyle w:val="BodyText"/>
        <w:spacing w:line="276" w:lineRule="auto"/>
        <w:ind w:left="361" w:right="256"/>
        <w:jc w:val="both"/>
      </w:pPr>
      <w:r>
        <w:t xml:space="preserve">Ogni aggregazione, una volta eseguito il </w:t>
      </w:r>
      <w:r>
        <w:rPr>
          <w:i/>
        </w:rPr>
        <w:t xml:space="preserve">re-tagging </w:t>
      </w:r>
      <w:r>
        <w:t>delle VLAN lato Network, verrà quindi attestato su un personale VDOM all’interno del Firewall di BE. Da lì sarà possibile raggiungere i servizi RdV tramite NAT, gli accessi ai servizi di Regione Veneto pertanto verranno mediati dal VDOM del firewall di Regione Veneto.</w:t>
      </w:r>
    </w:p>
    <w:p w14:paraId="4E2F3B81" w14:textId="77777777" w:rsidR="008008AE" w:rsidRDefault="008008AE" w:rsidP="008008AE">
      <w:pPr>
        <w:pStyle w:val="BodyText"/>
        <w:spacing w:line="276" w:lineRule="auto"/>
        <w:ind w:left="361" w:right="256"/>
        <w:jc w:val="both"/>
      </w:pPr>
      <w:r>
        <w:t xml:space="preserve">In una prossima evoluzione del DC di RVE, con una soluzione </w:t>
      </w:r>
      <w:r>
        <w:rPr>
          <w:i/>
        </w:rPr>
        <w:t>Software Defined</w:t>
      </w:r>
      <w:r>
        <w:t xml:space="preserve">, verrebbero dedicati ugualmente dei VDOM per ogni aggregazione in modo tale da potere garantire </w:t>
      </w:r>
      <w:r>
        <w:rPr>
          <w:i/>
        </w:rPr>
        <w:t xml:space="preserve">policy </w:t>
      </w:r>
      <w:r>
        <w:t>differenziate a seconda delle necessità. Le comunicazioni con i servizi regionali verranno stabiliti tradizionalmente tramite NAT o direttamente dall’infrastruttura network.</w:t>
      </w:r>
    </w:p>
    <w:p w14:paraId="050AA007" w14:textId="77777777" w:rsidR="008008AE" w:rsidRDefault="008008AE" w:rsidP="008008AE">
      <w:pPr>
        <w:pStyle w:val="BodyText"/>
        <w:rPr>
          <w:sz w:val="24"/>
        </w:rPr>
      </w:pPr>
    </w:p>
    <w:p w14:paraId="03A9F00F" w14:textId="77777777" w:rsidR="008008AE" w:rsidRDefault="008008AE" w:rsidP="008008AE">
      <w:pPr>
        <w:pStyle w:val="BodyText"/>
        <w:rPr>
          <w:sz w:val="24"/>
        </w:rPr>
      </w:pPr>
    </w:p>
    <w:p w14:paraId="296B15D0" w14:textId="77777777" w:rsidR="008008AE" w:rsidRDefault="008008AE" w:rsidP="008008AE">
      <w:pPr>
        <w:pStyle w:val="Heading3"/>
        <w:numPr>
          <w:ilvl w:val="2"/>
          <w:numId w:val="11"/>
        </w:numPr>
        <w:tabs>
          <w:tab w:val="left" w:pos="1638"/>
          <w:tab w:val="left" w:pos="1639"/>
        </w:tabs>
        <w:spacing w:before="206"/>
        <w:ind w:left="1638" w:hanging="720"/>
      </w:pPr>
      <w:bookmarkStart w:id="7" w:name="2.2.4_Elaborazione_Dati"/>
      <w:bookmarkEnd w:id="7"/>
      <w:r>
        <w:t>Elaborazione</w:t>
      </w:r>
      <w:r>
        <w:rPr>
          <w:spacing w:val="-1"/>
        </w:rPr>
        <w:t xml:space="preserve"> </w:t>
      </w:r>
      <w:r>
        <w:t>Dati</w:t>
      </w:r>
    </w:p>
    <w:p w14:paraId="0C30A668" w14:textId="77777777" w:rsidR="008008AE" w:rsidRDefault="008008AE" w:rsidP="008008AE">
      <w:pPr>
        <w:pStyle w:val="BodyText"/>
        <w:spacing w:before="9"/>
        <w:rPr>
          <w:b/>
          <w:sz w:val="35"/>
        </w:rPr>
      </w:pPr>
    </w:p>
    <w:p w14:paraId="416C8F17" w14:textId="77777777" w:rsidR="008008AE" w:rsidRDefault="008008AE" w:rsidP="008008AE">
      <w:pPr>
        <w:pStyle w:val="BodyText"/>
        <w:spacing w:line="276" w:lineRule="auto"/>
        <w:ind w:left="361" w:right="255"/>
        <w:jc w:val="both"/>
      </w:pPr>
      <w:r>
        <w:t>L’infrastruttura tecnologica su cui si basano poi tutti i servizi dell’ente deve essere tale da avere solide basi di affidabilità, resilienza, scalabilità, innovazione, semplicità di gestione e manutenzione.</w:t>
      </w:r>
    </w:p>
    <w:p w14:paraId="7CBA3EBE" w14:textId="77777777" w:rsidR="008008AE" w:rsidRDefault="008008AE" w:rsidP="008008AE">
      <w:pPr>
        <w:pStyle w:val="BodyText"/>
        <w:spacing w:line="276" w:lineRule="auto"/>
        <w:ind w:left="361" w:right="253"/>
        <w:jc w:val="both"/>
      </w:pPr>
      <w:r>
        <w:t>I sistemi iperconvergenti, che stanno guadagnano sempre più mercato nell’ambito dei sistemi ICT, offrono una valida e conveniente soluzione alle necessità appena descritte, al punto da configurarsi come possibile evoluzione dell’attuale tecnologia Industry Standard delle principali piattaforme hardware ospitate presso i Data Center della pubblica amministrazione oggetto di convergenza regionale.</w:t>
      </w:r>
    </w:p>
    <w:p w14:paraId="1005F39D" w14:textId="77777777" w:rsidR="008008AE" w:rsidRDefault="008008AE" w:rsidP="008008AE">
      <w:pPr>
        <w:pStyle w:val="BodyText"/>
        <w:spacing w:before="9"/>
        <w:rPr>
          <w:sz w:val="20"/>
        </w:rPr>
      </w:pPr>
    </w:p>
    <w:p w14:paraId="4F5F99C9" w14:textId="77777777" w:rsidR="008008AE" w:rsidRDefault="008008AE" w:rsidP="008008AE">
      <w:pPr>
        <w:pStyle w:val="BodyText"/>
        <w:spacing w:line="276" w:lineRule="auto"/>
        <w:ind w:left="361" w:right="258"/>
        <w:jc w:val="both"/>
      </w:pPr>
      <w:r>
        <w:t>In particolar modo si citano alcuni dei vantaggi di maggior rilievo derivanti dall’adozione di questo tipo di tecnologia/infrastruttura:</w:t>
      </w:r>
    </w:p>
    <w:p w14:paraId="219BA65D" w14:textId="77777777" w:rsidR="008008AE" w:rsidRDefault="008008AE" w:rsidP="008008AE">
      <w:pPr>
        <w:pStyle w:val="BodyText"/>
        <w:spacing w:before="7"/>
        <w:rPr>
          <w:sz w:val="20"/>
        </w:rPr>
      </w:pPr>
    </w:p>
    <w:p w14:paraId="6B49F84D" w14:textId="77777777" w:rsidR="008008AE" w:rsidRDefault="008008AE" w:rsidP="008008AE">
      <w:pPr>
        <w:pStyle w:val="ListParagraph"/>
        <w:numPr>
          <w:ilvl w:val="0"/>
          <w:numId w:val="2"/>
        </w:numPr>
        <w:tabs>
          <w:tab w:val="left" w:pos="1081"/>
          <w:tab w:val="left" w:pos="1082"/>
        </w:tabs>
        <w:spacing w:before="1" w:line="266" w:lineRule="auto"/>
        <w:ind w:right="256" w:hanging="360"/>
      </w:pPr>
      <w:r>
        <w:t>accorpamento di più funzionalità (rete, elaborazione, storage, software, deduplica, compressione) nel medesimo</w:t>
      </w:r>
      <w:r>
        <w:rPr>
          <w:spacing w:val="-1"/>
        </w:rPr>
        <w:t xml:space="preserve"> </w:t>
      </w:r>
      <w:r>
        <w:t>dispositivo;</w:t>
      </w:r>
    </w:p>
    <w:p w14:paraId="0FC79CDC" w14:textId="77777777" w:rsidR="008008AE" w:rsidRDefault="008008AE" w:rsidP="008008AE">
      <w:pPr>
        <w:pStyle w:val="ListParagraph"/>
        <w:numPr>
          <w:ilvl w:val="0"/>
          <w:numId w:val="2"/>
        </w:numPr>
        <w:tabs>
          <w:tab w:val="left" w:pos="1081"/>
          <w:tab w:val="left" w:pos="1082"/>
        </w:tabs>
        <w:spacing w:before="9" w:line="264" w:lineRule="auto"/>
        <w:ind w:right="256" w:hanging="360"/>
      </w:pPr>
      <w:r>
        <w:t>conseguimento di un risparmio in termini di consumo energetico derivante dall’ingegnerizzazione a fattor comune di più</w:t>
      </w:r>
      <w:r>
        <w:rPr>
          <w:spacing w:val="-4"/>
        </w:rPr>
        <w:t xml:space="preserve"> </w:t>
      </w:r>
      <w:r>
        <w:t>componenti;</w:t>
      </w:r>
    </w:p>
    <w:p w14:paraId="77D95333" w14:textId="77777777" w:rsidR="008008AE" w:rsidRDefault="008008AE" w:rsidP="008008AE">
      <w:pPr>
        <w:spacing w:line="264" w:lineRule="auto"/>
        <w:sectPr w:rsidR="008008AE">
          <w:pgSz w:w="11920" w:h="16850"/>
          <w:pgMar w:top="1600" w:right="760" w:bottom="0" w:left="640" w:header="720" w:footer="720" w:gutter="0"/>
          <w:cols w:space="720"/>
        </w:sectPr>
      </w:pPr>
    </w:p>
    <w:p w14:paraId="6759BCF7" w14:textId="77777777" w:rsidR="008008AE" w:rsidRDefault="008008AE" w:rsidP="008008AE">
      <w:pPr>
        <w:pStyle w:val="ListParagraph"/>
        <w:numPr>
          <w:ilvl w:val="0"/>
          <w:numId w:val="2"/>
        </w:numPr>
        <w:tabs>
          <w:tab w:val="left" w:pos="1080"/>
          <w:tab w:val="left" w:pos="1081"/>
        </w:tabs>
        <w:spacing w:before="58"/>
        <w:ind w:left="1080" w:hanging="360"/>
      </w:pPr>
      <w:r>
        <w:lastRenderedPageBreak/>
        <w:t>riduzione del numero di apparati hardware che</w:t>
      </w:r>
      <w:r>
        <w:rPr>
          <w:spacing w:val="-5"/>
        </w:rPr>
        <w:t xml:space="preserve"> </w:t>
      </w:r>
      <w:r>
        <w:t>implica:</w:t>
      </w:r>
    </w:p>
    <w:p w14:paraId="78B3503B" w14:textId="77777777" w:rsidR="008008AE" w:rsidRDefault="008008AE" w:rsidP="008008AE">
      <w:pPr>
        <w:pStyle w:val="BodyText"/>
        <w:spacing w:before="4"/>
        <w:rPr>
          <w:sz w:val="23"/>
        </w:rPr>
      </w:pPr>
    </w:p>
    <w:p w14:paraId="1219D4FB" w14:textId="77777777" w:rsidR="008008AE" w:rsidRDefault="008008AE" w:rsidP="008008AE">
      <w:pPr>
        <w:pStyle w:val="ListParagraph"/>
        <w:numPr>
          <w:ilvl w:val="1"/>
          <w:numId w:val="2"/>
        </w:numPr>
        <w:tabs>
          <w:tab w:val="left" w:pos="1801"/>
          <w:tab w:val="left" w:pos="1802"/>
        </w:tabs>
        <w:spacing w:line="256" w:lineRule="auto"/>
        <w:ind w:right="254" w:hanging="360"/>
      </w:pPr>
      <w:r>
        <w:t>la riduzione delle attività di gestione (unica appliance) e di manutenzione (a volte molto specialistiche e costose come per esempio per lo storage</w:t>
      </w:r>
      <w:r>
        <w:rPr>
          <w:spacing w:val="-6"/>
        </w:rPr>
        <w:t xml:space="preserve"> </w:t>
      </w:r>
      <w:r>
        <w:t>dedicato);</w:t>
      </w:r>
    </w:p>
    <w:p w14:paraId="040C6A3E" w14:textId="77777777" w:rsidR="008008AE" w:rsidRDefault="008008AE" w:rsidP="008008AE">
      <w:pPr>
        <w:pStyle w:val="ListParagraph"/>
        <w:numPr>
          <w:ilvl w:val="1"/>
          <w:numId w:val="2"/>
        </w:numPr>
        <w:tabs>
          <w:tab w:val="left" w:pos="1801"/>
          <w:tab w:val="left" w:pos="1802"/>
        </w:tabs>
        <w:spacing w:before="21"/>
        <w:ind w:hanging="360"/>
      </w:pPr>
      <w:r>
        <w:t>l’ottimizzazione dello spazio fisico necessario in Data</w:t>
      </w:r>
      <w:r>
        <w:rPr>
          <w:spacing w:val="-9"/>
        </w:rPr>
        <w:t xml:space="preserve"> </w:t>
      </w:r>
      <w:r>
        <w:t>Center;</w:t>
      </w:r>
    </w:p>
    <w:p w14:paraId="6B5483D1" w14:textId="77777777" w:rsidR="008008AE" w:rsidRDefault="008008AE" w:rsidP="008008AE">
      <w:pPr>
        <w:pStyle w:val="ListParagraph"/>
        <w:numPr>
          <w:ilvl w:val="1"/>
          <w:numId w:val="2"/>
        </w:numPr>
        <w:tabs>
          <w:tab w:val="left" w:pos="1801"/>
          <w:tab w:val="left" w:pos="1802"/>
        </w:tabs>
        <w:spacing w:before="21"/>
        <w:ind w:hanging="360"/>
      </w:pPr>
      <w:r>
        <w:t>la scalabilità del sistema complessivo che risulta costituito da un’unica tipologia di</w:t>
      </w:r>
      <w:r>
        <w:rPr>
          <w:spacing w:val="-23"/>
        </w:rPr>
        <w:t xml:space="preserve"> </w:t>
      </w:r>
      <w:r>
        <w:t>appliance;</w:t>
      </w:r>
    </w:p>
    <w:p w14:paraId="2451EB14" w14:textId="77777777" w:rsidR="008008AE" w:rsidRDefault="008008AE" w:rsidP="008008AE">
      <w:pPr>
        <w:pStyle w:val="ListParagraph"/>
        <w:numPr>
          <w:ilvl w:val="1"/>
          <w:numId w:val="2"/>
        </w:numPr>
        <w:tabs>
          <w:tab w:val="left" w:pos="1802"/>
        </w:tabs>
        <w:spacing w:before="19" w:line="266" w:lineRule="auto"/>
        <w:ind w:right="254" w:hanging="360"/>
        <w:jc w:val="both"/>
      </w:pPr>
      <w:r>
        <w:t>la semplificazione della gestione dell’intero Data Center grazie alla presenza di una sola interfaccia utente volta al governo di tutti gli aspetti dell’architettura modulare costituente l’infrastruttura</w:t>
      </w:r>
      <w:r>
        <w:rPr>
          <w:spacing w:val="-3"/>
        </w:rPr>
        <w:t xml:space="preserve"> </w:t>
      </w:r>
      <w:r>
        <w:t>iperconvergente;</w:t>
      </w:r>
    </w:p>
    <w:p w14:paraId="75B4255F" w14:textId="77777777" w:rsidR="008008AE" w:rsidRDefault="008008AE" w:rsidP="008008AE">
      <w:pPr>
        <w:pStyle w:val="BodyText"/>
        <w:spacing w:before="7"/>
        <w:rPr>
          <w:sz w:val="21"/>
        </w:rPr>
      </w:pPr>
    </w:p>
    <w:p w14:paraId="1B0A95D1" w14:textId="77777777" w:rsidR="008008AE" w:rsidRDefault="008008AE" w:rsidP="008008AE">
      <w:pPr>
        <w:pStyle w:val="ListParagraph"/>
        <w:numPr>
          <w:ilvl w:val="0"/>
          <w:numId w:val="2"/>
        </w:numPr>
        <w:tabs>
          <w:tab w:val="left" w:pos="1082"/>
        </w:tabs>
        <w:spacing w:line="273" w:lineRule="auto"/>
        <w:ind w:right="254" w:hanging="360"/>
        <w:jc w:val="both"/>
      </w:pPr>
      <w:r>
        <w:t xml:space="preserve">ottimizzazione indiretta dei costi di acquisto in quanto l'infrastruttura iperconvergente disegna un modello di ICT sostenibile che consente una implementazione graduale, ovviando di fatto alla necessità di dover eliminare apparecchiature o di doverle sostituire prima della fine del naturale periodo </w:t>
      </w:r>
      <w:r>
        <w:rPr>
          <w:spacing w:val="-3"/>
        </w:rPr>
        <w:t xml:space="preserve">di </w:t>
      </w:r>
      <w:r>
        <w:t>ammortamento;</w:t>
      </w:r>
    </w:p>
    <w:p w14:paraId="00222069" w14:textId="77777777" w:rsidR="008008AE" w:rsidRDefault="008008AE" w:rsidP="008008AE">
      <w:pPr>
        <w:pStyle w:val="ListParagraph"/>
        <w:numPr>
          <w:ilvl w:val="0"/>
          <w:numId w:val="2"/>
        </w:numPr>
        <w:tabs>
          <w:tab w:val="left" w:pos="1081"/>
          <w:tab w:val="left" w:pos="1082"/>
        </w:tabs>
        <w:spacing w:line="266" w:lineRule="exact"/>
        <w:ind w:hanging="360"/>
      </w:pPr>
      <w:r>
        <w:t>rapidità negli aggiornamenti dell’infrastruttura hardware</w:t>
      </w:r>
      <w:r>
        <w:rPr>
          <w:spacing w:val="-1"/>
        </w:rPr>
        <w:t xml:space="preserve"> </w:t>
      </w:r>
      <w:r>
        <w:t>(one-click);</w:t>
      </w:r>
    </w:p>
    <w:p w14:paraId="38421970" w14:textId="77777777" w:rsidR="008008AE" w:rsidRDefault="008008AE" w:rsidP="008008AE">
      <w:pPr>
        <w:pStyle w:val="ListParagraph"/>
        <w:numPr>
          <w:ilvl w:val="0"/>
          <w:numId w:val="2"/>
        </w:numPr>
        <w:tabs>
          <w:tab w:val="left" w:pos="1082"/>
        </w:tabs>
        <w:spacing w:before="27" w:line="273" w:lineRule="auto"/>
        <w:ind w:right="252" w:hanging="360"/>
        <w:jc w:val="both"/>
      </w:pPr>
      <w:r>
        <w:t>miglioramento dell'erogazione dei servizi all’utenza finale in quanto risultano più rapidi messa in esercizio e distribuzione dei servizi software, nonché il ripristino di quest’ultimi in caso di malfunzionamenti, poiché non è più necessario pianificare con largo anticipo il dimensionamento di ogni componente hardware ed agire separatamente sui vari livelli di componenti hardware e software come nel caso di un’architettura</w:t>
      </w:r>
      <w:r>
        <w:rPr>
          <w:spacing w:val="-3"/>
        </w:rPr>
        <w:t xml:space="preserve"> </w:t>
      </w:r>
      <w:r>
        <w:t>tradizionale;</w:t>
      </w:r>
    </w:p>
    <w:p w14:paraId="5AD6A77E" w14:textId="77777777" w:rsidR="008008AE" w:rsidRDefault="008008AE" w:rsidP="008008AE">
      <w:pPr>
        <w:pStyle w:val="ListParagraph"/>
        <w:numPr>
          <w:ilvl w:val="0"/>
          <w:numId w:val="2"/>
        </w:numPr>
        <w:tabs>
          <w:tab w:val="left" w:pos="1081"/>
        </w:tabs>
        <w:spacing w:line="271" w:lineRule="auto"/>
        <w:ind w:left="1080" w:right="254" w:hanging="360"/>
        <w:jc w:val="both"/>
      </w:pPr>
      <w:r>
        <w:t>Quanto alla protezione dei dati, l’architettura iperconvergente consente in maniera nativa l’applicazione di politiche di Business Continuity (BC) e Disaster Recovery (DR) su un sito remoto secondario attraverso replica geografica sincrona o asincrona del</w:t>
      </w:r>
      <w:r>
        <w:rPr>
          <w:spacing w:val="-3"/>
        </w:rPr>
        <w:t xml:space="preserve"> </w:t>
      </w:r>
      <w:r>
        <w:t>dato.</w:t>
      </w:r>
    </w:p>
    <w:p w14:paraId="77E471C6" w14:textId="77777777" w:rsidR="008008AE" w:rsidRDefault="008008AE" w:rsidP="008008AE">
      <w:pPr>
        <w:pStyle w:val="BodyText"/>
        <w:spacing w:before="9"/>
        <w:rPr>
          <w:sz w:val="19"/>
        </w:rPr>
      </w:pPr>
    </w:p>
    <w:p w14:paraId="11EDB371" w14:textId="77777777" w:rsidR="008008AE" w:rsidRDefault="008008AE" w:rsidP="008008AE">
      <w:pPr>
        <w:pStyle w:val="BodyText"/>
        <w:ind w:left="360"/>
      </w:pPr>
      <w:r>
        <w:t>Le caratteristiche generali del sistema iperconvergente devono essere almeno le seguenti:</w:t>
      </w:r>
    </w:p>
    <w:p w14:paraId="6709A8ED" w14:textId="77777777" w:rsidR="008008AE" w:rsidRDefault="008008AE" w:rsidP="008008AE">
      <w:pPr>
        <w:pStyle w:val="BodyText"/>
        <w:rPr>
          <w:sz w:val="24"/>
        </w:rPr>
      </w:pPr>
    </w:p>
    <w:p w14:paraId="78A272BF" w14:textId="77777777" w:rsidR="008008AE" w:rsidRDefault="008008AE" w:rsidP="008008AE">
      <w:pPr>
        <w:pStyle w:val="ListParagraph"/>
        <w:numPr>
          <w:ilvl w:val="0"/>
          <w:numId w:val="2"/>
        </w:numPr>
        <w:tabs>
          <w:tab w:val="left" w:pos="1080"/>
          <w:tab w:val="left" w:pos="1081"/>
        </w:tabs>
        <w:ind w:left="1080" w:hanging="360"/>
      </w:pPr>
      <w:r>
        <w:t>Il sistema deve essere resiliente alla perdita di un nodo per</w:t>
      </w:r>
      <w:r>
        <w:rPr>
          <w:spacing w:val="-11"/>
        </w:rPr>
        <w:t xml:space="preserve"> </w:t>
      </w:r>
      <w:r>
        <w:t>cluster;</w:t>
      </w:r>
    </w:p>
    <w:p w14:paraId="0B1903C0" w14:textId="77777777" w:rsidR="008008AE" w:rsidRDefault="008008AE" w:rsidP="008008AE">
      <w:pPr>
        <w:pStyle w:val="ListParagraph"/>
        <w:numPr>
          <w:ilvl w:val="0"/>
          <w:numId w:val="2"/>
        </w:numPr>
        <w:tabs>
          <w:tab w:val="left" w:pos="1081"/>
        </w:tabs>
        <w:spacing w:before="27" w:line="266" w:lineRule="auto"/>
        <w:ind w:left="1080" w:right="257" w:hanging="360"/>
        <w:jc w:val="both"/>
      </w:pPr>
      <w:r>
        <w:t>il sistema deve essere resiliente alla rottura di un disco, i dati presenti sul disco rotto devono essere automaticamente ricostruiti dal sistema e senza intervento da parte di un</w:t>
      </w:r>
      <w:r>
        <w:rPr>
          <w:spacing w:val="-15"/>
        </w:rPr>
        <w:t xml:space="preserve"> </w:t>
      </w:r>
      <w:r>
        <w:t>operatore;</w:t>
      </w:r>
    </w:p>
    <w:p w14:paraId="59B181B0" w14:textId="77777777" w:rsidR="008008AE" w:rsidRDefault="008008AE" w:rsidP="008008AE">
      <w:pPr>
        <w:pStyle w:val="ListParagraph"/>
        <w:numPr>
          <w:ilvl w:val="0"/>
          <w:numId w:val="2"/>
        </w:numPr>
        <w:tabs>
          <w:tab w:val="left" w:pos="1081"/>
        </w:tabs>
        <w:spacing w:before="6" w:line="266" w:lineRule="auto"/>
        <w:ind w:left="1080" w:right="254" w:hanging="360"/>
        <w:jc w:val="both"/>
      </w:pPr>
      <w:r>
        <w:t>non devono essere presenti meccanismi di caching in scrittura dei dati in RAM al fine di preservare l’integrità dei dati in caso di mancanza improvvisa di energia</w:t>
      </w:r>
      <w:r>
        <w:rPr>
          <w:spacing w:val="-5"/>
        </w:rPr>
        <w:t xml:space="preserve"> </w:t>
      </w:r>
      <w:r>
        <w:t>elettrica;</w:t>
      </w:r>
    </w:p>
    <w:p w14:paraId="09C92BD6" w14:textId="77777777" w:rsidR="008008AE" w:rsidRDefault="008008AE" w:rsidP="008008AE">
      <w:pPr>
        <w:pStyle w:val="ListParagraph"/>
        <w:numPr>
          <w:ilvl w:val="0"/>
          <w:numId w:val="2"/>
        </w:numPr>
        <w:tabs>
          <w:tab w:val="left" w:pos="1082"/>
        </w:tabs>
        <w:spacing w:before="7" w:line="271" w:lineRule="auto"/>
        <w:ind w:right="254"/>
        <w:jc w:val="both"/>
      </w:pPr>
      <w:r>
        <w:t>La soluzione proposta deve garantire il Tiering automatico dei dati tra dischi SSD e HDD al fine di avere i dati caldi nella parte SSD e quelli acceduti meno frequentemente (dati freddi) nella componente capacitiva (rotativa) del tier dischi, migliorando le prestazioni ed i tempi di latenza in</w:t>
      </w:r>
      <w:r>
        <w:rPr>
          <w:spacing w:val="-18"/>
        </w:rPr>
        <w:t xml:space="preserve"> </w:t>
      </w:r>
      <w:r>
        <w:t>lettura;</w:t>
      </w:r>
    </w:p>
    <w:p w14:paraId="05A35DA1" w14:textId="77777777" w:rsidR="008008AE" w:rsidRDefault="008008AE" w:rsidP="008008AE">
      <w:pPr>
        <w:pStyle w:val="ListParagraph"/>
        <w:numPr>
          <w:ilvl w:val="0"/>
          <w:numId w:val="2"/>
        </w:numPr>
        <w:tabs>
          <w:tab w:val="left" w:pos="1082"/>
        </w:tabs>
        <w:spacing w:before="3" w:line="266" w:lineRule="auto"/>
        <w:ind w:right="258"/>
        <w:jc w:val="both"/>
      </w:pPr>
      <w:r>
        <w:t>La soluzione deve poter utilizzare il tier SSD, non solo per i metadata o per cache ma anche per l’archiviazione di tutte le tipologie di</w:t>
      </w:r>
      <w:r>
        <w:rPr>
          <w:spacing w:val="-8"/>
        </w:rPr>
        <w:t xml:space="preserve"> </w:t>
      </w:r>
      <w:r>
        <w:t>dati;</w:t>
      </w:r>
    </w:p>
    <w:p w14:paraId="674B9565" w14:textId="77777777" w:rsidR="008008AE" w:rsidRDefault="008008AE" w:rsidP="008008AE">
      <w:pPr>
        <w:pStyle w:val="ListParagraph"/>
        <w:numPr>
          <w:ilvl w:val="0"/>
          <w:numId w:val="2"/>
        </w:numPr>
        <w:tabs>
          <w:tab w:val="left" w:pos="1082"/>
        </w:tabs>
        <w:spacing w:before="7" w:line="266" w:lineRule="auto"/>
        <w:ind w:right="256"/>
        <w:jc w:val="both"/>
      </w:pPr>
      <w:r>
        <w:t>La soluzione, al fine di massimizzare gli investimenti attuali e futuri, deve supportare anche le nuove tecnologie per dischi</w:t>
      </w:r>
      <w:r>
        <w:rPr>
          <w:spacing w:val="1"/>
        </w:rPr>
        <w:t xml:space="preserve"> </w:t>
      </w:r>
      <w:r>
        <w:t>NVMe;</w:t>
      </w:r>
    </w:p>
    <w:p w14:paraId="59AF2E77" w14:textId="77777777" w:rsidR="008008AE" w:rsidRDefault="008008AE" w:rsidP="008008AE">
      <w:pPr>
        <w:pStyle w:val="ListParagraph"/>
        <w:numPr>
          <w:ilvl w:val="0"/>
          <w:numId w:val="2"/>
        </w:numPr>
        <w:tabs>
          <w:tab w:val="left" w:pos="1082"/>
        </w:tabs>
        <w:spacing w:before="6" w:line="271" w:lineRule="auto"/>
        <w:ind w:right="255" w:hanging="360"/>
        <w:jc w:val="both"/>
      </w:pPr>
      <w:r>
        <w:t>Il sistema dovrà consentire l’espansione del cluster a caldo ed in maniera automatizzata mediante funzionalità di discovery di nuovi nodi presenti su rete, altresì consentirà la rimozione a caldo di nodi dal cluster. Inoltre, il cluster dovrà avere scalabilità illimitata in termini di numero di</w:t>
      </w:r>
      <w:r>
        <w:rPr>
          <w:spacing w:val="-12"/>
        </w:rPr>
        <w:t xml:space="preserve"> </w:t>
      </w:r>
      <w:r>
        <w:t>nodi.</w:t>
      </w:r>
    </w:p>
    <w:p w14:paraId="30965EDA" w14:textId="77777777" w:rsidR="008008AE" w:rsidRDefault="008008AE" w:rsidP="008008AE">
      <w:pPr>
        <w:pStyle w:val="ListParagraph"/>
        <w:numPr>
          <w:ilvl w:val="0"/>
          <w:numId w:val="2"/>
        </w:numPr>
        <w:tabs>
          <w:tab w:val="left" w:pos="1082"/>
        </w:tabs>
        <w:spacing w:before="1" w:line="266" w:lineRule="auto"/>
        <w:ind w:right="255" w:hanging="360"/>
        <w:jc w:val="both"/>
      </w:pPr>
      <w:r>
        <w:t>l’espandibilità della soluzione deve essere possibile la creazione di cluster con più di N nodi (valutato caso per caso) senza dover spezzare il file</w:t>
      </w:r>
      <w:r>
        <w:rPr>
          <w:spacing w:val="-6"/>
        </w:rPr>
        <w:t xml:space="preserve"> </w:t>
      </w:r>
      <w:r>
        <w:t>system;</w:t>
      </w:r>
    </w:p>
    <w:p w14:paraId="13C19FF3" w14:textId="77777777" w:rsidR="008008AE" w:rsidRDefault="008008AE" w:rsidP="008008AE">
      <w:pPr>
        <w:pStyle w:val="ListParagraph"/>
        <w:numPr>
          <w:ilvl w:val="0"/>
          <w:numId w:val="2"/>
        </w:numPr>
        <w:tabs>
          <w:tab w:val="left" w:pos="1082"/>
        </w:tabs>
        <w:spacing w:before="7" w:line="266" w:lineRule="auto"/>
        <w:ind w:right="252" w:hanging="360"/>
        <w:jc w:val="both"/>
      </w:pPr>
      <w:r>
        <w:t>La soluzione deve utilizzare insieme algoritmi di deduplica e compressione senza impattare sulla performance dell’infrastruttura</w:t>
      </w:r>
      <w:r>
        <w:rPr>
          <w:spacing w:val="-1"/>
        </w:rPr>
        <w:t xml:space="preserve"> </w:t>
      </w:r>
      <w:r>
        <w:t>stessa;</w:t>
      </w:r>
    </w:p>
    <w:p w14:paraId="0621DD16" w14:textId="77777777" w:rsidR="008008AE" w:rsidRDefault="008008AE" w:rsidP="008008AE">
      <w:pPr>
        <w:pStyle w:val="ListParagraph"/>
        <w:numPr>
          <w:ilvl w:val="0"/>
          <w:numId w:val="2"/>
        </w:numPr>
        <w:tabs>
          <w:tab w:val="left" w:pos="1082"/>
        </w:tabs>
        <w:spacing w:before="9" w:line="264" w:lineRule="auto"/>
        <w:ind w:right="254" w:hanging="360"/>
        <w:jc w:val="both"/>
      </w:pPr>
      <w:r>
        <w:t>In caso di guasto di un singolo nodo i nodi rimanenti nella piattaforma automaticamente e in modo trasparente dovranno garantire l'accesso allo</w:t>
      </w:r>
      <w:r>
        <w:rPr>
          <w:spacing w:val="-6"/>
        </w:rPr>
        <w:t xml:space="preserve"> </w:t>
      </w:r>
      <w:r>
        <w:t>storage;</w:t>
      </w:r>
    </w:p>
    <w:p w14:paraId="5C2B441F" w14:textId="77777777" w:rsidR="008008AE" w:rsidRDefault="008008AE" w:rsidP="008008AE">
      <w:pPr>
        <w:pStyle w:val="ListParagraph"/>
        <w:numPr>
          <w:ilvl w:val="0"/>
          <w:numId w:val="2"/>
        </w:numPr>
        <w:tabs>
          <w:tab w:val="left" w:pos="1082"/>
        </w:tabs>
        <w:spacing w:before="12" w:line="266" w:lineRule="auto"/>
        <w:ind w:right="258" w:hanging="360"/>
        <w:jc w:val="both"/>
      </w:pPr>
      <w:r>
        <w:t>Le macchine virtuali che erano in esecuzione sul nodo non funzionante vengono automaticamente riavviate su nodi rimanenti utilizzando le funzioni standard di</w:t>
      </w:r>
      <w:r>
        <w:rPr>
          <w:spacing w:val="-10"/>
        </w:rPr>
        <w:t xml:space="preserve"> </w:t>
      </w:r>
      <w:r>
        <w:t>HA;</w:t>
      </w:r>
    </w:p>
    <w:p w14:paraId="02E13CC5" w14:textId="77777777" w:rsidR="008008AE" w:rsidRDefault="008008AE" w:rsidP="008008AE">
      <w:pPr>
        <w:pStyle w:val="ListParagraph"/>
        <w:numPr>
          <w:ilvl w:val="0"/>
          <w:numId w:val="2"/>
        </w:numPr>
        <w:tabs>
          <w:tab w:val="left" w:pos="1082"/>
        </w:tabs>
        <w:spacing w:before="6" w:line="266" w:lineRule="auto"/>
        <w:ind w:right="253" w:hanging="360"/>
        <w:jc w:val="both"/>
      </w:pPr>
      <w:r>
        <w:t>L’infrastruttura deve permettere la massima flessibilità nella gestione del Datastore: incrementare o decrementare le dimensioni del Datastore senza la distruzione delle</w:t>
      </w:r>
      <w:r>
        <w:rPr>
          <w:spacing w:val="-11"/>
        </w:rPr>
        <w:t xml:space="preserve"> </w:t>
      </w:r>
      <w:r>
        <w:t>VM;</w:t>
      </w:r>
    </w:p>
    <w:p w14:paraId="15E50D70" w14:textId="77777777" w:rsidR="008008AE" w:rsidRDefault="008008AE" w:rsidP="008008AE">
      <w:pPr>
        <w:pStyle w:val="ListParagraph"/>
        <w:numPr>
          <w:ilvl w:val="0"/>
          <w:numId w:val="2"/>
        </w:numPr>
        <w:tabs>
          <w:tab w:val="left" w:pos="1082"/>
        </w:tabs>
        <w:spacing w:before="7" w:line="266" w:lineRule="auto"/>
        <w:ind w:right="258" w:hanging="360"/>
        <w:jc w:val="both"/>
      </w:pPr>
      <w:r>
        <w:t>Aggiornamento a caldo di major e minor release del sistema operativo del fornitore dell’hypervisor attraverso la GUI senza l’utilizzo di strumenti esterni e deve essere</w:t>
      </w:r>
      <w:r>
        <w:rPr>
          <w:spacing w:val="-14"/>
        </w:rPr>
        <w:t xml:space="preserve"> </w:t>
      </w:r>
      <w:r>
        <w:t>one-click;</w:t>
      </w:r>
    </w:p>
    <w:p w14:paraId="0F413A30" w14:textId="77777777" w:rsidR="008008AE" w:rsidRDefault="008008AE" w:rsidP="008008AE">
      <w:pPr>
        <w:spacing w:line="266" w:lineRule="auto"/>
        <w:jc w:val="both"/>
        <w:sectPr w:rsidR="008008AE">
          <w:pgSz w:w="11920" w:h="16850"/>
          <w:pgMar w:top="1260" w:right="760" w:bottom="0" w:left="640" w:header="720" w:footer="720" w:gutter="0"/>
          <w:cols w:space="720"/>
        </w:sectPr>
      </w:pPr>
    </w:p>
    <w:p w14:paraId="54620C44" w14:textId="77777777" w:rsidR="008008AE" w:rsidRDefault="008008AE" w:rsidP="008008AE">
      <w:pPr>
        <w:pStyle w:val="ListParagraph"/>
        <w:numPr>
          <w:ilvl w:val="0"/>
          <w:numId w:val="2"/>
        </w:numPr>
        <w:tabs>
          <w:tab w:val="left" w:pos="1080"/>
          <w:tab w:val="left" w:pos="1081"/>
        </w:tabs>
        <w:spacing w:before="58"/>
        <w:ind w:left="1080" w:hanging="360"/>
      </w:pPr>
      <w:r>
        <w:lastRenderedPageBreak/>
        <w:t>L’upgrade dell’hypervisor deve essere indipendente dal software di</w:t>
      </w:r>
      <w:r>
        <w:rPr>
          <w:spacing w:val="-11"/>
        </w:rPr>
        <w:t xml:space="preserve"> </w:t>
      </w:r>
      <w:r>
        <w:t>iperconvergenza;</w:t>
      </w:r>
    </w:p>
    <w:p w14:paraId="507D7BD2" w14:textId="77777777" w:rsidR="008008AE" w:rsidRDefault="008008AE" w:rsidP="008008AE">
      <w:pPr>
        <w:pStyle w:val="ListParagraph"/>
        <w:numPr>
          <w:ilvl w:val="0"/>
          <w:numId w:val="2"/>
        </w:numPr>
        <w:tabs>
          <w:tab w:val="left" w:pos="1080"/>
          <w:tab w:val="left" w:pos="1081"/>
        </w:tabs>
        <w:spacing w:before="27" w:line="266" w:lineRule="auto"/>
        <w:ind w:left="1080" w:right="258" w:hanging="360"/>
      </w:pPr>
      <w:r>
        <w:t>Possibilità di inserire nodi eterogenei nello stesso cluster senza alcun disservizio e dalla console di amministrazione.</w:t>
      </w:r>
    </w:p>
    <w:p w14:paraId="79040F70" w14:textId="77777777" w:rsidR="008008AE" w:rsidRDefault="008008AE" w:rsidP="008008AE">
      <w:pPr>
        <w:pStyle w:val="ListParagraph"/>
        <w:numPr>
          <w:ilvl w:val="0"/>
          <w:numId w:val="2"/>
        </w:numPr>
        <w:tabs>
          <w:tab w:val="left" w:pos="1080"/>
          <w:tab w:val="left" w:pos="1081"/>
        </w:tabs>
        <w:spacing w:before="7"/>
        <w:ind w:left="1080" w:hanging="360"/>
      </w:pPr>
      <w:r>
        <w:t>Il sistema iperconvergente deve garantire il supporto di più di un hypervisor</w:t>
      </w:r>
      <w:r>
        <w:rPr>
          <w:spacing w:val="-16"/>
        </w:rPr>
        <w:t xml:space="preserve"> </w:t>
      </w:r>
      <w:r>
        <w:t>(multi-hypervisor);</w:t>
      </w:r>
    </w:p>
    <w:p w14:paraId="2BD127F6" w14:textId="77777777" w:rsidR="008008AE" w:rsidRDefault="008008AE" w:rsidP="008008AE">
      <w:pPr>
        <w:pStyle w:val="ListParagraph"/>
        <w:numPr>
          <w:ilvl w:val="0"/>
          <w:numId w:val="2"/>
        </w:numPr>
        <w:tabs>
          <w:tab w:val="left" w:pos="1081"/>
          <w:tab w:val="left" w:pos="1082"/>
        </w:tabs>
        <w:spacing w:before="26" w:line="266" w:lineRule="auto"/>
        <w:ind w:right="256" w:hanging="360"/>
      </w:pPr>
      <w:r>
        <w:t>La soluzione deve garantire un’unica piattaforma di controllo e console di amministrazione valida sia per il cluster iperconvergente sia per il</w:t>
      </w:r>
      <w:r>
        <w:rPr>
          <w:spacing w:val="-2"/>
        </w:rPr>
        <w:t xml:space="preserve"> </w:t>
      </w:r>
      <w:r>
        <w:t>DRaaS.</w:t>
      </w:r>
    </w:p>
    <w:p w14:paraId="11F6CDFB" w14:textId="77777777" w:rsidR="008008AE" w:rsidRDefault="008008AE" w:rsidP="008008AE">
      <w:pPr>
        <w:pStyle w:val="BodyText"/>
        <w:rPr>
          <w:sz w:val="24"/>
        </w:rPr>
      </w:pPr>
    </w:p>
    <w:p w14:paraId="4448BFD8" w14:textId="77777777" w:rsidR="008008AE" w:rsidRDefault="008008AE" w:rsidP="008008AE">
      <w:pPr>
        <w:pStyle w:val="BodyText"/>
        <w:rPr>
          <w:sz w:val="24"/>
        </w:rPr>
      </w:pPr>
    </w:p>
    <w:p w14:paraId="35F49B02" w14:textId="77777777" w:rsidR="008008AE" w:rsidRDefault="008008AE" w:rsidP="008008AE">
      <w:pPr>
        <w:pStyle w:val="BodyText"/>
        <w:spacing w:before="4"/>
        <w:rPr>
          <w:sz w:val="25"/>
        </w:rPr>
      </w:pPr>
    </w:p>
    <w:p w14:paraId="03EB77E4" w14:textId="77777777" w:rsidR="008008AE" w:rsidRDefault="008008AE" w:rsidP="008008AE">
      <w:pPr>
        <w:pStyle w:val="Heading3"/>
        <w:numPr>
          <w:ilvl w:val="2"/>
          <w:numId w:val="11"/>
        </w:numPr>
        <w:tabs>
          <w:tab w:val="left" w:pos="1637"/>
          <w:tab w:val="left" w:pos="1638"/>
        </w:tabs>
        <w:ind w:left="1638"/>
      </w:pPr>
      <w:bookmarkStart w:id="8" w:name="2.2.5_Base_Dati"/>
      <w:bookmarkEnd w:id="8"/>
      <w:r>
        <w:t>Base</w:t>
      </w:r>
      <w:r>
        <w:rPr>
          <w:spacing w:val="-1"/>
        </w:rPr>
        <w:t xml:space="preserve"> </w:t>
      </w:r>
      <w:r>
        <w:t>Dati</w:t>
      </w:r>
    </w:p>
    <w:p w14:paraId="7B632956" w14:textId="77777777" w:rsidR="008008AE" w:rsidRDefault="008008AE" w:rsidP="008008AE">
      <w:pPr>
        <w:pStyle w:val="BodyText"/>
        <w:spacing w:before="5"/>
        <w:rPr>
          <w:b/>
          <w:sz w:val="32"/>
        </w:rPr>
      </w:pPr>
    </w:p>
    <w:p w14:paraId="2635BB55" w14:textId="77777777" w:rsidR="008008AE" w:rsidRDefault="008008AE" w:rsidP="008008AE">
      <w:pPr>
        <w:pStyle w:val="BodyText"/>
        <w:spacing w:before="1" w:line="276" w:lineRule="auto"/>
        <w:ind w:left="361" w:right="255"/>
        <w:jc w:val="both"/>
      </w:pPr>
      <w:r>
        <w:t>Entrando invece nel merito della gestione del dato mediante Base Dati, RVE, continuando a perseguire la volontà innovazione, trasformazione digitale e osteggiando qualsivoglia forma di vincolo (Lock-In), si è dotata dei più utilizzati Data Base relazionali a livello globale, fra cui Oracle, MS SQL Server, PostgreSQL, MySQL e MariaDb.</w:t>
      </w:r>
    </w:p>
    <w:p w14:paraId="766085B7" w14:textId="77777777" w:rsidR="008008AE" w:rsidRDefault="008008AE" w:rsidP="008008AE">
      <w:pPr>
        <w:pStyle w:val="BodyText"/>
        <w:spacing w:line="276" w:lineRule="auto"/>
        <w:ind w:left="361" w:hanging="1"/>
      </w:pPr>
      <w:r>
        <w:t>Nell’ultimo decennio i Data Base non relazionali (no-SQL) hanno subito una forte spinta e una forte verticalizzazione rispetto all’ambito di utilizzo, anche su questo fronte RVE ha un importante installato fra cui istanze di MongoDB, Redis, ElasticSearch, ecc.</w:t>
      </w:r>
    </w:p>
    <w:p w14:paraId="6FF6B583" w14:textId="77777777" w:rsidR="008008AE" w:rsidRDefault="008008AE" w:rsidP="008008AE">
      <w:pPr>
        <w:pStyle w:val="BodyText"/>
        <w:spacing w:before="8"/>
        <w:rPr>
          <w:sz w:val="20"/>
        </w:rPr>
      </w:pPr>
    </w:p>
    <w:p w14:paraId="669E627E" w14:textId="77777777" w:rsidR="008008AE" w:rsidRDefault="008008AE" w:rsidP="008008AE">
      <w:pPr>
        <w:pStyle w:val="BodyText"/>
        <w:spacing w:line="276" w:lineRule="auto"/>
        <w:ind w:left="361" w:right="254"/>
        <w:jc w:val="both"/>
      </w:pPr>
      <w:r>
        <w:t>Dal punto di vista infrastrutturale i Data Base citati negli ultimi due capoversi non presentano peculiarità tecniche o di licenziamento che impediscano di utilizzare con ottime prestazioni e affidabilità l’infrastruttura iperconvergente già a descritta al paragrafo precedente.</w:t>
      </w:r>
    </w:p>
    <w:p w14:paraId="65355802" w14:textId="77777777" w:rsidR="008008AE" w:rsidRDefault="008008AE" w:rsidP="008008AE">
      <w:pPr>
        <w:pStyle w:val="BodyText"/>
        <w:spacing w:before="1" w:line="276" w:lineRule="auto"/>
        <w:ind w:left="361" w:right="256"/>
        <w:jc w:val="both"/>
      </w:pPr>
      <w:r>
        <w:t>Oracle, in tal senso, fa eccezione. Come è ampiamente noto agli esperti del settore, presenta, soprattutto a livello Enterprise, dei punti critici e di attenzione per i quali è necessario prestare la massima attenzione per non incorrere in scelte discutibili che potrebbero far lievitare i costi in modo</w:t>
      </w:r>
      <w:r>
        <w:rPr>
          <w:spacing w:val="-10"/>
        </w:rPr>
        <w:t xml:space="preserve"> </w:t>
      </w:r>
      <w:r>
        <w:t>esponenziale.</w:t>
      </w:r>
    </w:p>
    <w:p w14:paraId="4A7E3591" w14:textId="77777777" w:rsidR="008008AE" w:rsidRDefault="008008AE" w:rsidP="008008AE">
      <w:pPr>
        <w:pStyle w:val="BodyText"/>
        <w:spacing w:before="10"/>
        <w:rPr>
          <w:sz w:val="20"/>
        </w:rPr>
      </w:pPr>
    </w:p>
    <w:p w14:paraId="66D9EAA4" w14:textId="77777777" w:rsidR="008008AE" w:rsidRDefault="008008AE" w:rsidP="008008AE">
      <w:pPr>
        <w:pStyle w:val="BodyText"/>
        <w:spacing w:before="1" w:line="276" w:lineRule="auto"/>
        <w:ind w:left="361" w:right="254"/>
        <w:jc w:val="both"/>
      </w:pPr>
      <w:r>
        <w:t>Questo rischio è stato gestito, nel corso del tempo, dalle aziende ICT, pubbliche e private, e dovrà avvenire lo stesso anche ora attraverso le decisioni strategiche delle aggregazioni. Le soluzioni a questo problema sono molteplici ed hanno gradi di complessità architetturale diversi. Nonostante siano ancora presenti nel mercato soluzioni valide che puntano a mitigare quanto espresso sopra attraverso l’utilizzo di processori molto performanti a parità di Core (strategia ha le sue fondamenta sul modello di licensing applicato da Oracle), siano essi host basati su architettura Intel x86 o IBM Power, RVE consiglia l’adozione di infrastrutture iperconvergenti anche in questo specifico e verticale</w:t>
      </w:r>
      <w:r>
        <w:rPr>
          <w:spacing w:val="-7"/>
        </w:rPr>
        <w:t xml:space="preserve"> </w:t>
      </w:r>
      <w:r>
        <w:t>frangente.</w:t>
      </w:r>
    </w:p>
    <w:p w14:paraId="510B9628" w14:textId="77777777" w:rsidR="008008AE" w:rsidRDefault="008008AE" w:rsidP="008008AE">
      <w:pPr>
        <w:pStyle w:val="BodyText"/>
        <w:spacing w:line="276" w:lineRule="auto"/>
        <w:ind w:left="361" w:right="254"/>
        <w:jc w:val="both"/>
      </w:pPr>
      <w:r>
        <w:t>Nella fattispecie l’infrastruttura iperconvergente consigliata è quella Ingegnerizzata Oracle che si porrà quale elemento fondante nella gestione del dato relazionale Mission Critical. Principalmente sono due le soluzioni di mercato: Oracle Database Appliance (ODA) e Oracle</w:t>
      </w:r>
      <w:r>
        <w:rPr>
          <w:spacing w:val="-6"/>
        </w:rPr>
        <w:t xml:space="preserve"> </w:t>
      </w:r>
      <w:r>
        <w:t>Exadata.</w:t>
      </w:r>
    </w:p>
    <w:p w14:paraId="448C4AAE" w14:textId="77777777" w:rsidR="008008AE" w:rsidRDefault="008008AE" w:rsidP="008008AE">
      <w:pPr>
        <w:pStyle w:val="BodyText"/>
        <w:spacing w:line="276" w:lineRule="auto"/>
        <w:ind w:left="361" w:right="252"/>
        <w:jc w:val="both"/>
      </w:pPr>
      <w:r>
        <w:t>Le componenti necessarie all’implementazione dell’infrastruttura tecnologica portano in dote molteplici benefici esclusivi della soluzione, di cui se ne riporta di seguito un estratto dell’elenco completo (a titolo esemplificativo ma non</w:t>
      </w:r>
      <w:r>
        <w:rPr>
          <w:spacing w:val="-4"/>
        </w:rPr>
        <w:t xml:space="preserve"> </w:t>
      </w:r>
      <w:r>
        <w:t>esaustivo):</w:t>
      </w:r>
    </w:p>
    <w:p w14:paraId="5519E05C" w14:textId="77777777" w:rsidR="008008AE" w:rsidRDefault="008008AE" w:rsidP="008008AE">
      <w:pPr>
        <w:pStyle w:val="BodyText"/>
        <w:spacing w:before="8"/>
        <w:rPr>
          <w:sz w:val="20"/>
        </w:rPr>
      </w:pPr>
    </w:p>
    <w:p w14:paraId="5CC0F985" w14:textId="77777777" w:rsidR="008008AE" w:rsidRDefault="008008AE" w:rsidP="008008AE">
      <w:pPr>
        <w:pStyle w:val="ListParagraph"/>
        <w:numPr>
          <w:ilvl w:val="0"/>
          <w:numId w:val="2"/>
        </w:numPr>
        <w:tabs>
          <w:tab w:val="left" w:pos="1081"/>
          <w:tab w:val="left" w:pos="1082"/>
        </w:tabs>
        <w:ind w:hanging="360"/>
      </w:pPr>
      <w:r>
        <w:t>Hardware sviluppato in sinergia con la componente</w:t>
      </w:r>
      <w:r>
        <w:rPr>
          <w:spacing w:val="-6"/>
        </w:rPr>
        <w:t xml:space="preserve"> </w:t>
      </w:r>
      <w:r>
        <w:t>Software;</w:t>
      </w:r>
    </w:p>
    <w:p w14:paraId="723143D2" w14:textId="77777777" w:rsidR="008008AE" w:rsidRDefault="008008AE" w:rsidP="008008AE">
      <w:pPr>
        <w:pStyle w:val="ListParagraph"/>
        <w:numPr>
          <w:ilvl w:val="0"/>
          <w:numId w:val="2"/>
        </w:numPr>
        <w:tabs>
          <w:tab w:val="left" w:pos="1081"/>
          <w:tab w:val="left" w:pos="1082"/>
        </w:tabs>
        <w:spacing w:before="24"/>
        <w:ind w:hanging="360"/>
      </w:pPr>
      <w:r>
        <w:t>Integrazione di Hardware e Software con Oracle</w:t>
      </w:r>
      <w:r>
        <w:rPr>
          <w:spacing w:val="-5"/>
        </w:rPr>
        <w:t xml:space="preserve"> </w:t>
      </w:r>
      <w:r>
        <w:t>DB;</w:t>
      </w:r>
    </w:p>
    <w:p w14:paraId="6703CDB1" w14:textId="77777777" w:rsidR="008008AE" w:rsidRDefault="008008AE" w:rsidP="008008AE">
      <w:pPr>
        <w:pStyle w:val="ListParagraph"/>
        <w:numPr>
          <w:ilvl w:val="0"/>
          <w:numId w:val="2"/>
        </w:numPr>
        <w:tabs>
          <w:tab w:val="left" w:pos="1081"/>
          <w:tab w:val="left" w:pos="1082"/>
        </w:tabs>
        <w:spacing w:before="27"/>
        <w:ind w:hanging="360"/>
      </w:pPr>
      <w:r>
        <w:t>Singolo punto di controllo per monitoraggio/gestione HW infrastrutturale e SW Oracle</w:t>
      </w:r>
      <w:r>
        <w:rPr>
          <w:spacing w:val="-14"/>
        </w:rPr>
        <w:t xml:space="preserve"> </w:t>
      </w:r>
      <w:r>
        <w:t>DB;</w:t>
      </w:r>
    </w:p>
    <w:p w14:paraId="17F6E9A0" w14:textId="77777777" w:rsidR="008008AE" w:rsidRDefault="008008AE" w:rsidP="008008AE">
      <w:pPr>
        <w:pStyle w:val="ListParagraph"/>
        <w:numPr>
          <w:ilvl w:val="0"/>
          <w:numId w:val="2"/>
        </w:numPr>
        <w:tabs>
          <w:tab w:val="left" w:pos="1081"/>
          <w:tab w:val="left" w:pos="1082"/>
        </w:tabs>
        <w:spacing w:before="26" w:line="266" w:lineRule="auto"/>
        <w:ind w:right="257" w:hanging="360"/>
      </w:pPr>
      <w:r>
        <w:t>Latenze comprovate nell’ordine del microsecondo per garantire l’erogazione di servizi di eccellenza nell’ambito della convergenza infrastrutturale della</w:t>
      </w:r>
      <w:r>
        <w:rPr>
          <w:spacing w:val="-6"/>
        </w:rPr>
        <w:t xml:space="preserve"> </w:t>
      </w:r>
      <w:r>
        <w:t>PA;</w:t>
      </w:r>
    </w:p>
    <w:p w14:paraId="766D6F4C" w14:textId="77777777" w:rsidR="008008AE" w:rsidRDefault="008008AE" w:rsidP="008008AE">
      <w:pPr>
        <w:pStyle w:val="ListParagraph"/>
        <w:numPr>
          <w:ilvl w:val="0"/>
          <w:numId w:val="2"/>
        </w:numPr>
        <w:tabs>
          <w:tab w:val="left" w:pos="1081"/>
          <w:tab w:val="left" w:pos="1082"/>
        </w:tabs>
        <w:spacing w:before="7" w:line="266" w:lineRule="auto"/>
        <w:ind w:right="258" w:hanging="360"/>
      </w:pPr>
      <w:r>
        <w:t>Certificazione in soluzioni PCI-DSS per garantire le necessità di segregazione degli ambienti nell’ambito della convergenza infrastrutturale della</w:t>
      </w:r>
      <w:r>
        <w:rPr>
          <w:spacing w:val="-6"/>
        </w:rPr>
        <w:t xml:space="preserve"> </w:t>
      </w:r>
      <w:r>
        <w:t>PA;</w:t>
      </w:r>
    </w:p>
    <w:p w14:paraId="5F539E15" w14:textId="77777777" w:rsidR="008008AE" w:rsidRDefault="008008AE" w:rsidP="008008AE">
      <w:pPr>
        <w:pStyle w:val="ListParagraph"/>
        <w:numPr>
          <w:ilvl w:val="0"/>
          <w:numId w:val="2"/>
        </w:numPr>
        <w:tabs>
          <w:tab w:val="left" w:pos="1081"/>
          <w:tab w:val="left" w:pos="1082"/>
        </w:tabs>
        <w:spacing w:before="9" w:line="264" w:lineRule="auto"/>
        <w:ind w:right="254" w:hanging="360"/>
      </w:pPr>
      <w:r>
        <w:t>Classificazione “AL4 Fault Tolerant System” nel caso di Oracle Exadata (tolleranza all’errore “5 nove” o 99,999% del tempo di</w:t>
      </w:r>
      <w:r>
        <w:rPr>
          <w:spacing w:val="2"/>
        </w:rPr>
        <w:t xml:space="preserve"> </w:t>
      </w:r>
      <w:r>
        <w:t>utilizzo).</w:t>
      </w:r>
    </w:p>
    <w:p w14:paraId="25E485FD" w14:textId="77777777" w:rsidR="008008AE" w:rsidRDefault="008008AE" w:rsidP="008008AE">
      <w:pPr>
        <w:spacing w:line="264" w:lineRule="auto"/>
        <w:sectPr w:rsidR="008008AE">
          <w:pgSz w:w="11920" w:h="16850"/>
          <w:pgMar w:top="1260" w:right="760" w:bottom="280" w:left="640" w:header="720" w:footer="720" w:gutter="0"/>
          <w:cols w:space="720"/>
        </w:sectPr>
      </w:pPr>
    </w:p>
    <w:p w14:paraId="4AF50623" w14:textId="77777777" w:rsidR="008008AE" w:rsidRDefault="008008AE" w:rsidP="008008AE">
      <w:pPr>
        <w:pStyle w:val="Heading3"/>
        <w:numPr>
          <w:ilvl w:val="2"/>
          <w:numId w:val="11"/>
        </w:numPr>
        <w:tabs>
          <w:tab w:val="left" w:pos="1637"/>
          <w:tab w:val="left" w:pos="1638"/>
        </w:tabs>
        <w:spacing w:before="80"/>
        <w:ind w:hanging="720"/>
      </w:pPr>
      <w:bookmarkStart w:id="9" w:name="2.2.6_Protezione_dei_Dati"/>
      <w:bookmarkEnd w:id="9"/>
      <w:r>
        <w:lastRenderedPageBreak/>
        <w:t>Protezione dei Dati</w:t>
      </w:r>
    </w:p>
    <w:p w14:paraId="34F954A4" w14:textId="77777777" w:rsidR="008008AE" w:rsidRDefault="008008AE" w:rsidP="008008AE">
      <w:pPr>
        <w:pStyle w:val="BodyText"/>
        <w:spacing w:before="9"/>
        <w:rPr>
          <w:b/>
          <w:sz w:val="35"/>
        </w:rPr>
      </w:pPr>
    </w:p>
    <w:p w14:paraId="5C30EEF1" w14:textId="77777777" w:rsidR="008008AE" w:rsidRDefault="008008AE" w:rsidP="008008AE">
      <w:pPr>
        <w:pStyle w:val="BodyText"/>
        <w:spacing w:line="276" w:lineRule="auto"/>
        <w:ind w:left="360" w:right="254"/>
        <w:jc w:val="both"/>
      </w:pPr>
      <w:r>
        <w:t xml:space="preserve">I servizi di backup e restore, essenziali e strategici per l’ente, devono essere basati su soluzioni che abbiamo un approccio moderno al backup e siano progettate per il Cloud, per gli ambienti virtualizzati e per fornire un’estrema semplicità e scalabilità. La soluzione deve essere </w:t>
      </w:r>
      <w:r>
        <w:rPr>
          <w:i/>
        </w:rPr>
        <w:t>SOFTWARE-DEFINED</w:t>
      </w:r>
      <w:r>
        <w:t>, completamente resiliente e fornire i migliori Service Level Agreement (SLA) in termini di Recovery Point Objective (RPO) e di Recovery Time Objective</w:t>
      </w:r>
      <w:r>
        <w:rPr>
          <w:spacing w:val="-3"/>
        </w:rPr>
        <w:t xml:space="preserve"> </w:t>
      </w:r>
      <w:r>
        <w:t>(RTO).</w:t>
      </w:r>
    </w:p>
    <w:p w14:paraId="5C4B8BCF" w14:textId="77777777" w:rsidR="008008AE" w:rsidRDefault="008008AE" w:rsidP="008008AE">
      <w:pPr>
        <w:pStyle w:val="BodyText"/>
        <w:spacing w:before="10"/>
        <w:rPr>
          <w:sz w:val="20"/>
        </w:rPr>
      </w:pPr>
    </w:p>
    <w:p w14:paraId="593F727E" w14:textId="77777777" w:rsidR="008008AE" w:rsidRDefault="008008AE" w:rsidP="008008AE">
      <w:pPr>
        <w:pStyle w:val="BodyText"/>
        <w:ind w:left="360"/>
      </w:pPr>
      <w:r>
        <w:t>Tale soluzione deve avere le seguenti caratteristiche generali minime:</w:t>
      </w:r>
    </w:p>
    <w:p w14:paraId="721833FF" w14:textId="77777777" w:rsidR="008008AE" w:rsidRDefault="008008AE" w:rsidP="008008AE">
      <w:pPr>
        <w:pStyle w:val="BodyText"/>
        <w:spacing w:before="11"/>
        <w:rPr>
          <w:sz w:val="23"/>
        </w:rPr>
      </w:pPr>
    </w:p>
    <w:p w14:paraId="258FB0E1" w14:textId="77777777" w:rsidR="008008AE" w:rsidRDefault="008008AE" w:rsidP="008008AE">
      <w:pPr>
        <w:pStyle w:val="ListParagraph"/>
        <w:numPr>
          <w:ilvl w:val="0"/>
          <w:numId w:val="1"/>
        </w:numPr>
        <w:tabs>
          <w:tab w:val="left" w:pos="1080"/>
          <w:tab w:val="left" w:pos="1081"/>
        </w:tabs>
        <w:ind w:hanging="360"/>
      </w:pPr>
      <w:r>
        <w:t>Scale-out, per consentire all’ente di indirizzare la crescita legata a future</w:t>
      </w:r>
      <w:r>
        <w:rPr>
          <w:spacing w:val="-9"/>
        </w:rPr>
        <w:t xml:space="preserve"> </w:t>
      </w:r>
      <w:r>
        <w:t>esigenze;</w:t>
      </w:r>
    </w:p>
    <w:p w14:paraId="1481694E" w14:textId="77777777" w:rsidR="008008AE" w:rsidRDefault="008008AE" w:rsidP="008008AE">
      <w:pPr>
        <w:pStyle w:val="ListParagraph"/>
        <w:numPr>
          <w:ilvl w:val="0"/>
          <w:numId w:val="1"/>
        </w:numPr>
        <w:tabs>
          <w:tab w:val="left" w:pos="1081"/>
        </w:tabs>
        <w:spacing w:before="27" w:line="271" w:lineRule="auto"/>
        <w:ind w:right="255" w:hanging="360"/>
        <w:jc w:val="both"/>
      </w:pPr>
      <w:r>
        <w:t>deve basarsi su appliance iperconvergenti per fornire una semplice architettura building-block per la protezione dei dati ad elevate prestazioni, combinando all’interno software di protezione dati, destinazione di backup, deduplica, catalogo e</w:t>
      </w:r>
      <w:r>
        <w:rPr>
          <w:spacing w:val="-3"/>
        </w:rPr>
        <w:t xml:space="preserve"> </w:t>
      </w:r>
      <w:r>
        <w:t>ricerca;</w:t>
      </w:r>
    </w:p>
    <w:p w14:paraId="43B18657" w14:textId="77777777" w:rsidR="008008AE" w:rsidRDefault="008008AE" w:rsidP="008008AE">
      <w:pPr>
        <w:pStyle w:val="ListParagraph"/>
        <w:numPr>
          <w:ilvl w:val="0"/>
          <w:numId w:val="1"/>
        </w:numPr>
        <w:tabs>
          <w:tab w:val="left" w:pos="1081"/>
        </w:tabs>
        <w:spacing w:before="1" w:line="266" w:lineRule="auto"/>
        <w:ind w:right="254" w:hanging="360"/>
        <w:jc w:val="both"/>
      </w:pPr>
      <w:r>
        <w:t>deve garantire una gestione semplice e veloce, una facile installazione e deve avere un framework Restful API aperto per consentire orchestrazione e</w:t>
      </w:r>
      <w:r>
        <w:rPr>
          <w:spacing w:val="-6"/>
        </w:rPr>
        <w:t xml:space="preserve"> </w:t>
      </w:r>
      <w:r>
        <w:t>automazione;</w:t>
      </w:r>
    </w:p>
    <w:p w14:paraId="0C7B8981" w14:textId="77777777" w:rsidR="008008AE" w:rsidRDefault="008008AE" w:rsidP="008008AE">
      <w:pPr>
        <w:pStyle w:val="BodyText"/>
        <w:spacing w:before="1"/>
        <w:rPr>
          <w:sz w:val="26"/>
        </w:rPr>
      </w:pPr>
    </w:p>
    <w:p w14:paraId="7A56E1CB" w14:textId="77777777" w:rsidR="008008AE" w:rsidRDefault="008008AE" w:rsidP="008008AE">
      <w:pPr>
        <w:pStyle w:val="BodyText"/>
        <w:spacing w:before="1"/>
        <w:ind w:left="360"/>
      </w:pPr>
      <w:r>
        <w:t>Inoltre, la soluzione deve garantire almeno le seguenti caratteristiche tecniche specifiche:</w:t>
      </w:r>
    </w:p>
    <w:p w14:paraId="722110F8" w14:textId="77777777" w:rsidR="008008AE" w:rsidRDefault="008008AE" w:rsidP="008008AE">
      <w:pPr>
        <w:pStyle w:val="BodyText"/>
        <w:spacing w:before="11"/>
        <w:rPr>
          <w:sz w:val="23"/>
        </w:rPr>
      </w:pPr>
    </w:p>
    <w:p w14:paraId="7994ED68" w14:textId="77777777" w:rsidR="008008AE" w:rsidRDefault="008008AE" w:rsidP="008008AE">
      <w:pPr>
        <w:pStyle w:val="ListParagraph"/>
        <w:numPr>
          <w:ilvl w:val="0"/>
          <w:numId w:val="1"/>
        </w:numPr>
        <w:tabs>
          <w:tab w:val="left" w:pos="1080"/>
          <w:tab w:val="left" w:pos="1081"/>
        </w:tabs>
        <w:ind w:hanging="360"/>
      </w:pPr>
      <w:r>
        <w:t>essere scalabile virtualmente senza limiti su base modulare (capacità e</w:t>
      </w:r>
      <w:r>
        <w:rPr>
          <w:spacing w:val="-14"/>
        </w:rPr>
        <w:t xml:space="preserve"> </w:t>
      </w:r>
      <w:r>
        <w:t>prestazioni);</w:t>
      </w:r>
    </w:p>
    <w:p w14:paraId="61649D99" w14:textId="77777777" w:rsidR="008008AE" w:rsidRDefault="008008AE" w:rsidP="008008AE">
      <w:pPr>
        <w:pStyle w:val="ListParagraph"/>
        <w:numPr>
          <w:ilvl w:val="0"/>
          <w:numId w:val="1"/>
        </w:numPr>
        <w:tabs>
          <w:tab w:val="left" w:pos="1081"/>
        </w:tabs>
        <w:spacing w:before="27" w:line="266" w:lineRule="auto"/>
        <w:ind w:left="1081" w:right="255"/>
        <w:jc w:val="both"/>
      </w:pPr>
      <w:r>
        <w:t>avere una resilienza di livello Triple mirror (RF3) o Erasure Coding (EC) 4+2 o superiori, per garantire la massima disponibilità del servizio in caso di</w:t>
      </w:r>
      <w:r>
        <w:rPr>
          <w:spacing w:val="-10"/>
        </w:rPr>
        <w:t xml:space="preserve"> </w:t>
      </w:r>
      <w:r>
        <w:t>guasti;</w:t>
      </w:r>
    </w:p>
    <w:p w14:paraId="6BFEE94B" w14:textId="77777777" w:rsidR="008008AE" w:rsidRDefault="008008AE" w:rsidP="008008AE">
      <w:pPr>
        <w:pStyle w:val="ListParagraph"/>
        <w:numPr>
          <w:ilvl w:val="0"/>
          <w:numId w:val="1"/>
        </w:numPr>
        <w:tabs>
          <w:tab w:val="left" w:pos="1082"/>
        </w:tabs>
        <w:spacing w:before="6" w:line="266" w:lineRule="auto"/>
        <w:ind w:left="1081" w:right="256" w:hanging="360"/>
        <w:jc w:val="both"/>
      </w:pPr>
      <w:r>
        <w:t>poter offrire una storicizzazione su “tier” differenti e target di archiviazione multipli (Cloud, Object Store, NFS o</w:t>
      </w:r>
      <w:r>
        <w:rPr>
          <w:spacing w:val="-2"/>
        </w:rPr>
        <w:t xml:space="preserve"> </w:t>
      </w:r>
      <w:r>
        <w:t>simili);</w:t>
      </w:r>
    </w:p>
    <w:p w14:paraId="2D48E5F9" w14:textId="77777777" w:rsidR="008008AE" w:rsidRDefault="008008AE" w:rsidP="008008AE">
      <w:pPr>
        <w:pStyle w:val="ListParagraph"/>
        <w:numPr>
          <w:ilvl w:val="0"/>
          <w:numId w:val="1"/>
        </w:numPr>
        <w:tabs>
          <w:tab w:val="left" w:pos="1082"/>
        </w:tabs>
        <w:spacing w:before="7" w:line="266" w:lineRule="auto"/>
        <w:ind w:left="1081" w:right="255" w:hanging="360"/>
        <w:jc w:val="both"/>
      </w:pPr>
      <w:r>
        <w:t>supportare la replica su appliance differenti per aumentare la resilienza del servizio, anche in ottica di Disaster Recovery</w:t>
      </w:r>
      <w:r>
        <w:rPr>
          <w:spacing w:val="-3"/>
        </w:rPr>
        <w:t xml:space="preserve"> </w:t>
      </w:r>
      <w:r>
        <w:t>(DR);</w:t>
      </w:r>
    </w:p>
    <w:p w14:paraId="60AB4185" w14:textId="77777777" w:rsidR="008008AE" w:rsidRDefault="008008AE" w:rsidP="008008AE">
      <w:pPr>
        <w:pStyle w:val="ListParagraph"/>
        <w:numPr>
          <w:ilvl w:val="0"/>
          <w:numId w:val="1"/>
        </w:numPr>
        <w:tabs>
          <w:tab w:val="left" w:pos="1082"/>
        </w:tabs>
        <w:spacing w:before="7" w:line="266" w:lineRule="auto"/>
        <w:ind w:left="1081" w:right="255" w:hanging="360"/>
        <w:jc w:val="both"/>
      </w:pPr>
      <w:r>
        <w:t>essere supportato l’accesso basato su ruoli (RBAC), deve essere integrabile con Active Directory e deve essere strutturato per gestire il</w:t>
      </w:r>
      <w:r>
        <w:rPr>
          <w:spacing w:val="-8"/>
        </w:rPr>
        <w:t xml:space="preserve"> </w:t>
      </w:r>
      <w:r>
        <w:t>multi-tenancy;</w:t>
      </w:r>
    </w:p>
    <w:p w14:paraId="24FD70C5" w14:textId="77777777" w:rsidR="008008AE" w:rsidRDefault="008008AE" w:rsidP="008008AE">
      <w:pPr>
        <w:pStyle w:val="ListParagraph"/>
        <w:numPr>
          <w:ilvl w:val="0"/>
          <w:numId w:val="1"/>
        </w:numPr>
        <w:tabs>
          <w:tab w:val="left" w:pos="1082"/>
        </w:tabs>
        <w:spacing w:before="6" w:line="266" w:lineRule="auto"/>
        <w:ind w:left="1081" w:right="254" w:hanging="360"/>
        <w:jc w:val="both"/>
      </w:pPr>
      <w:r>
        <w:t>avere le componenti software e hardware strettamente legate e non devono esserci componenti terze presenti;</w:t>
      </w:r>
    </w:p>
    <w:p w14:paraId="29DC0D29" w14:textId="77777777" w:rsidR="008008AE" w:rsidRDefault="008008AE" w:rsidP="008008AE">
      <w:pPr>
        <w:pStyle w:val="ListParagraph"/>
        <w:numPr>
          <w:ilvl w:val="0"/>
          <w:numId w:val="1"/>
        </w:numPr>
        <w:tabs>
          <w:tab w:val="left" w:pos="1082"/>
        </w:tabs>
        <w:spacing w:before="7" w:line="271" w:lineRule="auto"/>
        <w:ind w:left="1081" w:right="254" w:hanging="360"/>
        <w:jc w:val="both"/>
      </w:pPr>
      <w:r>
        <w:t>Prevedere, oltre ad una gestita tramite una semplice ed unica interfaccia web moderna e adattiva (HTML5) on-premise ed in cloud, una interazione con i principali Framework RestFul API quali, ad esempio, Red Hat Ansible,</w:t>
      </w:r>
    </w:p>
    <w:p w14:paraId="79F19E54" w14:textId="77777777" w:rsidR="008008AE" w:rsidRDefault="008008AE" w:rsidP="008008AE">
      <w:pPr>
        <w:pStyle w:val="ListParagraph"/>
        <w:numPr>
          <w:ilvl w:val="0"/>
          <w:numId w:val="1"/>
        </w:numPr>
        <w:tabs>
          <w:tab w:val="left" w:pos="1082"/>
        </w:tabs>
        <w:spacing w:before="3" w:line="271" w:lineRule="auto"/>
        <w:ind w:left="1081" w:right="255" w:hanging="360"/>
        <w:jc w:val="both"/>
      </w:pPr>
      <w:r>
        <w:t>deve supportare ambienti virtuali VMware vSphere, Microsoft Hyper-V e Nutanix AHV, attraverso la stessa interfaccia grafica e rendendo disponibile per tutti e tre gli hypervisor restore granulari in un unico passaggio a livello di file e di</w:t>
      </w:r>
      <w:r>
        <w:rPr>
          <w:spacing w:val="-9"/>
        </w:rPr>
        <w:t xml:space="preserve"> </w:t>
      </w:r>
      <w:r>
        <w:t>cartelle;</w:t>
      </w:r>
    </w:p>
    <w:p w14:paraId="455404CF" w14:textId="77777777" w:rsidR="008008AE" w:rsidRDefault="008008AE" w:rsidP="008008AE">
      <w:pPr>
        <w:pStyle w:val="ListParagraph"/>
        <w:numPr>
          <w:ilvl w:val="0"/>
          <w:numId w:val="1"/>
        </w:numPr>
        <w:tabs>
          <w:tab w:val="left" w:pos="1082"/>
        </w:tabs>
        <w:spacing w:before="1" w:line="266" w:lineRule="auto"/>
        <w:ind w:left="1081" w:right="254" w:hanging="360"/>
        <w:jc w:val="both"/>
      </w:pPr>
      <w:r>
        <w:t>non deve prevedere agenti per la protezione delle VM (sono contemplati solo connettori “</w:t>
      </w:r>
      <w:r>
        <w:rPr>
          <w:i/>
        </w:rPr>
        <w:t>stateless</w:t>
      </w:r>
      <w:r>
        <w:t>” che non richiedano gestione e soprattutto riavvio dei</w:t>
      </w:r>
      <w:r>
        <w:rPr>
          <w:spacing w:val="-3"/>
        </w:rPr>
        <w:t xml:space="preserve"> </w:t>
      </w:r>
      <w:r>
        <w:t>sistemi);</w:t>
      </w:r>
    </w:p>
    <w:p w14:paraId="434962A0" w14:textId="77777777" w:rsidR="008008AE" w:rsidRDefault="008008AE" w:rsidP="008008AE">
      <w:pPr>
        <w:pStyle w:val="ListParagraph"/>
        <w:numPr>
          <w:ilvl w:val="0"/>
          <w:numId w:val="1"/>
        </w:numPr>
        <w:tabs>
          <w:tab w:val="left" w:pos="1082"/>
          <w:tab w:val="left" w:pos="1083"/>
        </w:tabs>
        <w:spacing w:before="6"/>
        <w:ind w:left="1082"/>
      </w:pPr>
      <w:r>
        <w:t>deve integrarsi con le API di VMware ed essere certificata “VMware</w:t>
      </w:r>
      <w:r>
        <w:rPr>
          <w:spacing w:val="-11"/>
        </w:rPr>
        <w:t xml:space="preserve"> </w:t>
      </w:r>
      <w:r>
        <w:t>Ready”;</w:t>
      </w:r>
    </w:p>
    <w:p w14:paraId="71595D67" w14:textId="77777777" w:rsidR="008008AE" w:rsidRDefault="008008AE" w:rsidP="008008AE">
      <w:pPr>
        <w:pStyle w:val="ListParagraph"/>
        <w:numPr>
          <w:ilvl w:val="0"/>
          <w:numId w:val="1"/>
        </w:numPr>
        <w:tabs>
          <w:tab w:val="left" w:pos="1083"/>
        </w:tabs>
        <w:spacing w:before="27" w:line="271" w:lineRule="auto"/>
        <w:ind w:left="1082" w:right="253"/>
        <w:jc w:val="both"/>
      </w:pPr>
      <w:r>
        <w:t>deve consentire il recupero di database MS SQL point-in-time al minuto della giornata desiderato (o all’ID della transazione) in un singolo passaggio, con la possibilità di “montare” il database stesso sull’appliance offerto, senza necessità di trasferire dati via</w:t>
      </w:r>
      <w:r>
        <w:rPr>
          <w:spacing w:val="-8"/>
        </w:rPr>
        <w:t xml:space="preserve"> </w:t>
      </w:r>
      <w:r>
        <w:t>rete;</w:t>
      </w:r>
    </w:p>
    <w:p w14:paraId="0C612AFD" w14:textId="77777777" w:rsidR="008008AE" w:rsidRDefault="008008AE" w:rsidP="008008AE">
      <w:pPr>
        <w:pStyle w:val="ListParagraph"/>
        <w:numPr>
          <w:ilvl w:val="0"/>
          <w:numId w:val="1"/>
        </w:numPr>
        <w:tabs>
          <w:tab w:val="left" w:pos="1083"/>
        </w:tabs>
        <w:spacing w:before="3" w:line="264" w:lineRule="auto"/>
        <w:ind w:left="1082" w:right="253" w:hanging="360"/>
        <w:jc w:val="both"/>
      </w:pPr>
      <w:r>
        <w:t>deve consentire il backup e la recovery di DB Oracle utilizzando un’integrazione con RMAN e deve supportare la modalità di backup Oracle Incremental</w:t>
      </w:r>
      <w:r>
        <w:rPr>
          <w:spacing w:val="-8"/>
        </w:rPr>
        <w:t xml:space="preserve"> </w:t>
      </w:r>
      <w:r>
        <w:t>Merge;</w:t>
      </w:r>
    </w:p>
    <w:p w14:paraId="06BAD50D" w14:textId="77777777" w:rsidR="008008AE" w:rsidRDefault="008008AE" w:rsidP="008008AE">
      <w:pPr>
        <w:pStyle w:val="ListParagraph"/>
        <w:numPr>
          <w:ilvl w:val="0"/>
          <w:numId w:val="1"/>
        </w:numPr>
        <w:tabs>
          <w:tab w:val="left" w:pos="1083"/>
        </w:tabs>
        <w:spacing w:before="12" w:line="271" w:lineRule="auto"/>
        <w:ind w:left="1082" w:right="256" w:hanging="360"/>
        <w:jc w:val="both"/>
      </w:pPr>
      <w:r>
        <w:t>deve consentire il backup completamente indicizzato di set di file e volumi di sistemi operativi Linux, Windows e AIX in modalità agent-less o tramite connettori “</w:t>
      </w:r>
      <w:r>
        <w:rPr>
          <w:i/>
        </w:rPr>
        <w:t>stateless</w:t>
      </w:r>
      <w:r>
        <w:t>” che non richiedano gestione o riavvio dei</w:t>
      </w:r>
      <w:r>
        <w:rPr>
          <w:spacing w:val="-5"/>
        </w:rPr>
        <w:t xml:space="preserve"> </w:t>
      </w:r>
      <w:r>
        <w:t>sistemi;</w:t>
      </w:r>
    </w:p>
    <w:p w14:paraId="488BFC7C" w14:textId="77777777" w:rsidR="008008AE" w:rsidRDefault="008008AE" w:rsidP="008008AE">
      <w:pPr>
        <w:pStyle w:val="ListParagraph"/>
        <w:numPr>
          <w:ilvl w:val="0"/>
          <w:numId w:val="1"/>
        </w:numPr>
        <w:tabs>
          <w:tab w:val="left" w:pos="1083"/>
        </w:tabs>
        <w:spacing w:before="1" w:line="266" w:lineRule="auto"/>
        <w:ind w:left="1082" w:right="255" w:hanging="360"/>
        <w:jc w:val="both"/>
      </w:pPr>
      <w:r>
        <w:t>deve poter proteggere NAS direttamente senza l’impiego di proxy e poter eseguire restore e download di singoli file in-place e</w:t>
      </w:r>
      <w:r>
        <w:rPr>
          <w:spacing w:val="-6"/>
        </w:rPr>
        <w:t xml:space="preserve"> </w:t>
      </w:r>
      <w:r>
        <w:t>out-of-place;</w:t>
      </w:r>
    </w:p>
    <w:p w14:paraId="3D61F3B1" w14:textId="77777777" w:rsidR="008008AE" w:rsidRDefault="008008AE" w:rsidP="008008AE">
      <w:pPr>
        <w:pStyle w:val="ListParagraph"/>
        <w:numPr>
          <w:ilvl w:val="0"/>
          <w:numId w:val="1"/>
        </w:numPr>
        <w:tabs>
          <w:tab w:val="left" w:pos="1082"/>
          <w:tab w:val="left" w:pos="1083"/>
        </w:tabs>
        <w:spacing w:before="6"/>
        <w:ind w:left="1082" w:hanging="360"/>
      </w:pPr>
      <w:r>
        <w:t>non deve introdurre carichi prestazionali per l'ambiente primario durante le procedure di</w:t>
      </w:r>
      <w:r>
        <w:rPr>
          <w:spacing w:val="-17"/>
        </w:rPr>
        <w:t xml:space="preserve"> </w:t>
      </w:r>
      <w:r>
        <w:t>backup;</w:t>
      </w:r>
    </w:p>
    <w:p w14:paraId="71CEB48D" w14:textId="77777777" w:rsidR="008008AE" w:rsidRDefault="008008AE" w:rsidP="008008AE">
      <w:pPr>
        <w:pStyle w:val="ListParagraph"/>
        <w:numPr>
          <w:ilvl w:val="0"/>
          <w:numId w:val="1"/>
        </w:numPr>
        <w:tabs>
          <w:tab w:val="left" w:pos="1083"/>
        </w:tabs>
        <w:spacing w:before="27" w:line="266" w:lineRule="auto"/>
        <w:ind w:left="1082" w:right="253" w:hanging="360"/>
        <w:jc w:val="both"/>
      </w:pPr>
      <w:r>
        <w:t>non deve prevedere classici job di protezione o schedulazioni, ma semplici impostazioni di RPO basate su policy SLA che possono incorporare più host e</w:t>
      </w:r>
      <w:r>
        <w:rPr>
          <w:spacing w:val="-9"/>
        </w:rPr>
        <w:t xml:space="preserve"> </w:t>
      </w:r>
      <w:r>
        <w:t>applicazioni</w:t>
      </w:r>
    </w:p>
    <w:p w14:paraId="21F16A9A" w14:textId="77777777" w:rsidR="008008AE" w:rsidRDefault="008008AE" w:rsidP="008008AE">
      <w:pPr>
        <w:spacing w:line="266" w:lineRule="auto"/>
        <w:jc w:val="both"/>
        <w:sectPr w:rsidR="008008AE">
          <w:pgSz w:w="11920" w:h="16850"/>
          <w:pgMar w:top="1240" w:right="760" w:bottom="280" w:left="640" w:header="720" w:footer="720" w:gutter="0"/>
          <w:cols w:space="720"/>
        </w:sectPr>
      </w:pPr>
    </w:p>
    <w:p w14:paraId="459366A5" w14:textId="77777777" w:rsidR="008008AE" w:rsidRDefault="008008AE" w:rsidP="008008AE">
      <w:pPr>
        <w:pStyle w:val="ListParagraph"/>
        <w:numPr>
          <w:ilvl w:val="0"/>
          <w:numId w:val="1"/>
        </w:numPr>
        <w:tabs>
          <w:tab w:val="left" w:pos="1080"/>
          <w:tab w:val="left" w:pos="1081"/>
        </w:tabs>
        <w:spacing w:before="58"/>
        <w:ind w:hanging="360"/>
      </w:pPr>
      <w:r>
        <w:lastRenderedPageBreak/>
        <w:t>deve essere basata su TCP/IP per quanto riguarda le comunicazioni interne ed il trasferimento</w:t>
      </w:r>
      <w:r>
        <w:rPr>
          <w:spacing w:val="-23"/>
        </w:rPr>
        <w:t xml:space="preserve"> </w:t>
      </w:r>
      <w:r>
        <w:t>dati.</w:t>
      </w:r>
    </w:p>
    <w:p w14:paraId="42D59378" w14:textId="77777777" w:rsidR="008008AE" w:rsidRDefault="008008AE" w:rsidP="008008AE">
      <w:pPr>
        <w:pStyle w:val="BodyText"/>
        <w:spacing w:before="8"/>
        <w:rPr>
          <w:sz w:val="27"/>
        </w:rPr>
      </w:pPr>
    </w:p>
    <w:p w14:paraId="16874008" w14:textId="77777777" w:rsidR="008008AE" w:rsidRDefault="008008AE" w:rsidP="008008AE">
      <w:pPr>
        <w:pStyle w:val="BodyText"/>
        <w:ind w:left="360"/>
      </w:pPr>
      <w:r>
        <w:rPr>
          <w:u w:val="single"/>
        </w:rPr>
        <w:t>Per quanto concerne la sicurezza (Encryption, GDRP e Ransomware) la soluzione:</w:t>
      </w:r>
    </w:p>
    <w:p w14:paraId="5DB039C9" w14:textId="77777777" w:rsidR="008008AE" w:rsidRDefault="008008AE" w:rsidP="008008AE">
      <w:pPr>
        <w:pStyle w:val="BodyText"/>
        <w:spacing w:before="5"/>
        <w:rPr>
          <w:sz w:val="16"/>
        </w:rPr>
      </w:pPr>
    </w:p>
    <w:p w14:paraId="4CA5CDC7" w14:textId="77777777" w:rsidR="008008AE" w:rsidRDefault="008008AE" w:rsidP="008008AE">
      <w:pPr>
        <w:pStyle w:val="ListParagraph"/>
        <w:numPr>
          <w:ilvl w:val="0"/>
          <w:numId w:val="1"/>
        </w:numPr>
        <w:tabs>
          <w:tab w:val="left" w:pos="1081"/>
        </w:tabs>
        <w:spacing w:before="87" w:line="273" w:lineRule="auto"/>
        <w:ind w:right="256" w:hanging="360"/>
        <w:jc w:val="both"/>
      </w:pPr>
      <w:r>
        <w:t>deve essere “</w:t>
      </w:r>
      <w:r>
        <w:rPr>
          <w:i/>
        </w:rPr>
        <w:t>secure by design</w:t>
      </w:r>
      <w:r>
        <w:t>”, ovvero tutti i trasferimenti dati devono viaggiare in forma cifrata, i dati e i metadati devono essere memorizzati in forma cifrata all’interno della soluzione stessa, eventuali archiviazioni su “tier” differenti di terze parti (storage o cloud) devono avvenire in forma cifrata e la memorizzazione su questi “tier” deve avvenire in forma cifrata. La caratteristica “</w:t>
      </w:r>
      <w:r>
        <w:rPr>
          <w:i/>
        </w:rPr>
        <w:t>secure by design</w:t>
      </w:r>
      <w:r>
        <w:t xml:space="preserve">” </w:t>
      </w:r>
      <w:r>
        <w:rPr>
          <w:spacing w:val="-3"/>
        </w:rPr>
        <w:t xml:space="preserve">di </w:t>
      </w:r>
      <w:r>
        <w:t>cui sopra garantisce la piena conformità all’articolo 32 del</w:t>
      </w:r>
      <w:r>
        <w:rPr>
          <w:spacing w:val="-7"/>
        </w:rPr>
        <w:t xml:space="preserve"> </w:t>
      </w:r>
      <w:r>
        <w:t>GDPR;</w:t>
      </w:r>
    </w:p>
    <w:p w14:paraId="0FD42B81" w14:textId="77777777" w:rsidR="008008AE" w:rsidRDefault="008008AE" w:rsidP="008008AE">
      <w:pPr>
        <w:pStyle w:val="ListParagraph"/>
        <w:numPr>
          <w:ilvl w:val="0"/>
          <w:numId w:val="1"/>
        </w:numPr>
        <w:tabs>
          <w:tab w:val="left" w:pos="1082"/>
        </w:tabs>
        <w:spacing w:line="266" w:lineRule="auto"/>
        <w:ind w:left="1081" w:right="254" w:hanging="360"/>
        <w:jc w:val="both"/>
      </w:pPr>
      <w:r>
        <w:t>deve garantire l’immutabilità delle copie dei dati salvati, anche in seguito ad attacchi di tipo Ransomware;</w:t>
      </w:r>
    </w:p>
    <w:p w14:paraId="5995B008" w14:textId="77777777" w:rsidR="008008AE" w:rsidRDefault="008008AE" w:rsidP="008008AE">
      <w:pPr>
        <w:pStyle w:val="ListParagraph"/>
        <w:numPr>
          <w:ilvl w:val="0"/>
          <w:numId w:val="1"/>
        </w:numPr>
        <w:tabs>
          <w:tab w:val="left" w:pos="1082"/>
        </w:tabs>
        <w:spacing w:before="6" w:line="271" w:lineRule="auto"/>
        <w:ind w:left="1081" w:right="254" w:hanging="360"/>
        <w:jc w:val="both"/>
      </w:pPr>
      <w:r>
        <w:t>deve offrire strumenti di monitoraggio, analisi e recovery per intercettare attacchi di tipo Ransomware, offrendo la possibilità di revert a file e documenti non “infetti” (per esempio non cifrati) con pochi semplici click tramite un’interfaccia web</w:t>
      </w:r>
      <w:r>
        <w:rPr>
          <w:spacing w:val="-6"/>
        </w:rPr>
        <w:t xml:space="preserve"> </w:t>
      </w:r>
      <w:r>
        <w:t>dedicata;</w:t>
      </w:r>
    </w:p>
    <w:p w14:paraId="5E8EF746" w14:textId="77777777" w:rsidR="008008AE" w:rsidRDefault="008008AE" w:rsidP="008008AE">
      <w:pPr>
        <w:pStyle w:val="ListParagraph"/>
        <w:numPr>
          <w:ilvl w:val="0"/>
          <w:numId w:val="1"/>
        </w:numPr>
        <w:tabs>
          <w:tab w:val="left" w:pos="1082"/>
        </w:tabs>
        <w:spacing w:before="3" w:line="271" w:lineRule="auto"/>
        <w:ind w:left="1081" w:right="254" w:hanging="360"/>
        <w:jc w:val="both"/>
      </w:pPr>
      <w:r>
        <w:t>Essendo l’ente rivolto al paradigma cloud, la soluzione deve permettere l’archiviazione dei dati in Cloud pubblici e privati. I trasferimenti verso il Cloud (pubblici o privati) devono avvenire in modalità cifrata e i dati devono essere conservati in modalità cifrata all’interno del Cloud</w:t>
      </w:r>
      <w:r>
        <w:rPr>
          <w:spacing w:val="-11"/>
        </w:rPr>
        <w:t xml:space="preserve"> </w:t>
      </w:r>
      <w:r>
        <w:t>stesso.</w:t>
      </w:r>
    </w:p>
    <w:p w14:paraId="2DB12680" w14:textId="77777777" w:rsidR="008008AE" w:rsidRDefault="008008AE" w:rsidP="008008AE">
      <w:pPr>
        <w:pStyle w:val="BodyText"/>
        <w:spacing w:before="5"/>
        <w:rPr>
          <w:sz w:val="25"/>
        </w:rPr>
      </w:pPr>
    </w:p>
    <w:p w14:paraId="001ECFD3" w14:textId="77777777" w:rsidR="008008AE" w:rsidRDefault="008008AE" w:rsidP="008008AE">
      <w:pPr>
        <w:pStyle w:val="BodyText"/>
        <w:spacing w:before="1"/>
        <w:ind w:left="361"/>
      </w:pPr>
      <w:r>
        <w:t>Fondamentale alcune precisazioni e vincoli legati al Cloud:</w:t>
      </w:r>
    </w:p>
    <w:p w14:paraId="39178488" w14:textId="77777777" w:rsidR="008008AE" w:rsidRDefault="008008AE" w:rsidP="008008AE">
      <w:pPr>
        <w:pStyle w:val="BodyText"/>
        <w:rPr>
          <w:sz w:val="24"/>
        </w:rPr>
      </w:pPr>
    </w:p>
    <w:p w14:paraId="564415B2" w14:textId="77777777" w:rsidR="008008AE" w:rsidRDefault="008008AE" w:rsidP="008008AE">
      <w:pPr>
        <w:pStyle w:val="ListParagraph"/>
        <w:numPr>
          <w:ilvl w:val="0"/>
          <w:numId w:val="1"/>
        </w:numPr>
        <w:tabs>
          <w:tab w:val="left" w:pos="1081"/>
        </w:tabs>
        <w:spacing w:line="266" w:lineRule="auto"/>
        <w:ind w:right="256" w:hanging="360"/>
        <w:jc w:val="both"/>
      </w:pPr>
      <w:r>
        <w:t xml:space="preserve">Per quanto riguarda offerte di Cloud pubblico devono essere supportati </w:t>
      </w:r>
      <w:r>
        <w:rPr>
          <w:u w:val="single"/>
        </w:rPr>
        <w:t>almeno</w:t>
      </w:r>
      <w:r>
        <w:t xml:space="preserve"> i tre grandi player del mercato attuale, ovvero: Amazon Web Services (AWS), MS Azure e Google Cloud Platform</w:t>
      </w:r>
      <w:r>
        <w:rPr>
          <w:spacing w:val="-27"/>
        </w:rPr>
        <w:t xml:space="preserve"> </w:t>
      </w:r>
      <w:r>
        <w:t>(GCP);</w:t>
      </w:r>
    </w:p>
    <w:p w14:paraId="0D01300C" w14:textId="77777777" w:rsidR="008008AE" w:rsidRDefault="008008AE" w:rsidP="008008AE">
      <w:pPr>
        <w:pStyle w:val="ListParagraph"/>
        <w:numPr>
          <w:ilvl w:val="0"/>
          <w:numId w:val="1"/>
        </w:numPr>
        <w:tabs>
          <w:tab w:val="left" w:pos="1081"/>
        </w:tabs>
        <w:spacing w:before="9" w:line="266" w:lineRule="auto"/>
        <w:ind w:right="259" w:hanging="360"/>
        <w:jc w:val="both"/>
      </w:pPr>
      <w:r>
        <w:t>Deve inoltre essere supportato ufficialmente SPC Cloud (</w:t>
      </w:r>
      <w:r>
        <w:rPr>
          <w:i/>
        </w:rPr>
        <w:t>Servizi di Cloud Computing per le Pubbliche Amministrazioni</w:t>
      </w:r>
      <w:r>
        <w:t>);</w:t>
      </w:r>
    </w:p>
    <w:p w14:paraId="019D02CC" w14:textId="77777777" w:rsidR="008008AE" w:rsidRDefault="008008AE" w:rsidP="008008AE">
      <w:pPr>
        <w:pStyle w:val="ListParagraph"/>
        <w:numPr>
          <w:ilvl w:val="0"/>
          <w:numId w:val="1"/>
        </w:numPr>
        <w:tabs>
          <w:tab w:val="left" w:pos="1082"/>
        </w:tabs>
        <w:spacing w:before="7" w:line="271" w:lineRule="auto"/>
        <w:ind w:left="1081" w:right="256" w:hanging="360"/>
        <w:jc w:val="both"/>
      </w:pPr>
      <w:r>
        <w:t>I dati archiviati su Cloud devono essere ricercabili e recuperabili con granularità a livello di file; i metadati devono essere conservati all’interno dell'archivio Cloud per consentire la recuperabilità dei backup nel caso in cui l'appliance on-site risulti essere inutilizzabile o vada</w:t>
      </w:r>
      <w:r>
        <w:rPr>
          <w:spacing w:val="-16"/>
        </w:rPr>
        <w:t xml:space="preserve"> </w:t>
      </w:r>
      <w:r>
        <w:t>distrutto.</w:t>
      </w:r>
    </w:p>
    <w:p w14:paraId="7F80F5B1" w14:textId="77777777" w:rsidR="008008AE" w:rsidRDefault="008008AE" w:rsidP="008008AE">
      <w:pPr>
        <w:pStyle w:val="BodyText"/>
        <w:rPr>
          <w:sz w:val="24"/>
        </w:rPr>
      </w:pPr>
    </w:p>
    <w:p w14:paraId="115E803D" w14:textId="77777777" w:rsidR="008008AE" w:rsidRDefault="008008AE" w:rsidP="008008AE">
      <w:pPr>
        <w:pStyle w:val="BodyText"/>
        <w:rPr>
          <w:sz w:val="24"/>
        </w:rPr>
      </w:pPr>
    </w:p>
    <w:p w14:paraId="716A699E" w14:textId="77777777" w:rsidR="008008AE" w:rsidRDefault="008008AE" w:rsidP="008008AE">
      <w:pPr>
        <w:pStyle w:val="Heading1"/>
        <w:tabs>
          <w:tab w:val="left" w:pos="1428"/>
        </w:tabs>
        <w:spacing w:before="208"/>
        <w:ind w:left="720"/>
        <w:rPr>
          <w:rFonts w:ascii="Times New Roman"/>
        </w:rPr>
      </w:pPr>
      <w:bookmarkStart w:id="10" w:name="3.______Conclusioni"/>
      <w:bookmarkEnd w:id="10"/>
      <w:r>
        <w:rPr>
          <w:rFonts w:ascii="Times New Roman"/>
        </w:rPr>
        <w:t>3.</w:t>
      </w:r>
      <w:r>
        <w:rPr>
          <w:rFonts w:ascii="Times New Roman"/>
        </w:rPr>
        <w:tab/>
        <w:t>Conclusioni</w:t>
      </w:r>
    </w:p>
    <w:p w14:paraId="1A62BADA" w14:textId="77777777" w:rsidR="008008AE" w:rsidRDefault="008008AE" w:rsidP="008008AE">
      <w:pPr>
        <w:pStyle w:val="BodyText"/>
        <w:spacing w:before="6"/>
        <w:rPr>
          <w:b/>
          <w:sz w:val="32"/>
        </w:rPr>
      </w:pPr>
    </w:p>
    <w:p w14:paraId="58A6F8C3" w14:textId="77777777" w:rsidR="008008AE" w:rsidRDefault="008008AE" w:rsidP="008008AE">
      <w:pPr>
        <w:pStyle w:val="BodyText"/>
        <w:spacing w:before="1"/>
        <w:ind w:left="360"/>
      </w:pPr>
      <w:r>
        <w:t>A conclusione del presente documento si vogliono riportare due precisazioni importanti:</w:t>
      </w:r>
    </w:p>
    <w:p w14:paraId="18A23A31" w14:textId="77777777" w:rsidR="008008AE" w:rsidRDefault="008008AE" w:rsidP="008008AE">
      <w:pPr>
        <w:pStyle w:val="ListParagraph"/>
        <w:numPr>
          <w:ilvl w:val="0"/>
          <w:numId w:val="10"/>
        </w:numPr>
        <w:tabs>
          <w:tab w:val="left" w:pos="1081"/>
        </w:tabs>
        <w:spacing w:before="37" w:line="276" w:lineRule="auto"/>
        <w:ind w:right="253"/>
        <w:jc w:val="both"/>
      </w:pPr>
      <w:r>
        <w:t>All’interno del presente documento sono state riportate solo linee guida volutamente senza alcun riferimento a precisi prodotti, marchi, produttori o brand. Tuttavia, è possibile, per chi ne fosse interessato, richiedere all’amministrazione regionale un chiarimento circa le soluzioni tecnologiche specifiche che sono state adottate da</w:t>
      </w:r>
      <w:r>
        <w:rPr>
          <w:spacing w:val="-11"/>
        </w:rPr>
        <w:t xml:space="preserve"> </w:t>
      </w:r>
      <w:r>
        <w:t>RVE;</w:t>
      </w:r>
    </w:p>
    <w:p w14:paraId="229F2C1D" w14:textId="77777777" w:rsidR="008008AE" w:rsidRDefault="008008AE" w:rsidP="008008AE">
      <w:pPr>
        <w:pStyle w:val="ListParagraph"/>
        <w:numPr>
          <w:ilvl w:val="0"/>
          <w:numId w:val="10"/>
        </w:numPr>
        <w:tabs>
          <w:tab w:val="left" w:pos="1081"/>
        </w:tabs>
        <w:spacing w:line="276" w:lineRule="auto"/>
        <w:ind w:right="256"/>
        <w:jc w:val="both"/>
      </w:pPr>
      <w:r>
        <w:t>Le caratteristiche tecniche che sono state enunciate sono, come ovviamente accade nell’ambito della tecnologia in generale ma in particolare per quella ICT, soggette ad obsolescenza e devono pertanto essere lette ed interpretate con cognizione di causa nonché, nel tempo, aggiornate, adeguate e contestualizzate.</w:t>
      </w:r>
    </w:p>
    <w:p w14:paraId="28A0347D" w14:textId="77777777" w:rsidR="00B55A1C" w:rsidRDefault="008008AE">
      <w:bookmarkStart w:id="11" w:name="_GoBack"/>
      <w:bookmarkEnd w:id="11"/>
    </w:p>
    <w:sectPr w:rsidR="00B55A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0E85"/>
    <w:multiLevelType w:val="hybridMultilevel"/>
    <w:tmpl w:val="4D18DFEA"/>
    <w:lvl w:ilvl="0" w:tplc="92541B2C">
      <w:numFmt w:val="bullet"/>
      <w:lvlText w:val="●"/>
      <w:lvlJc w:val="left"/>
      <w:pPr>
        <w:ind w:left="1081" w:hanging="361"/>
      </w:pPr>
      <w:rPr>
        <w:rFonts w:ascii="Calibri" w:eastAsia="Calibri" w:hAnsi="Calibri" w:cs="Calibri" w:hint="default"/>
        <w:w w:val="100"/>
        <w:sz w:val="22"/>
        <w:szCs w:val="22"/>
        <w:lang w:val="it-IT" w:eastAsia="it-IT" w:bidi="it-IT"/>
      </w:rPr>
    </w:lvl>
    <w:lvl w:ilvl="1" w:tplc="E78228B2">
      <w:numFmt w:val="bullet"/>
      <w:lvlText w:val="o"/>
      <w:lvlJc w:val="left"/>
      <w:pPr>
        <w:ind w:left="1801" w:hanging="361"/>
      </w:pPr>
      <w:rPr>
        <w:rFonts w:ascii="Courier New" w:eastAsia="Courier New" w:hAnsi="Courier New" w:cs="Courier New" w:hint="default"/>
        <w:w w:val="100"/>
        <w:sz w:val="22"/>
        <w:szCs w:val="22"/>
        <w:lang w:val="it-IT" w:eastAsia="it-IT" w:bidi="it-IT"/>
      </w:rPr>
    </w:lvl>
    <w:lvl w:ilvl="2" w:tplc="A43410BE">
      <w:numFmt w:val="bullet"/>
      <w:lvlText w:val="•"/>
      <w:lvlJc w:val="left"/>
      <w:pPr>
        <w:ind w:left="2767" w:hanging="361"/>
      </w:pPr>
      <w:rPr>
        <w:rFonts w:hint="default"/>
        <w:lang w:val="it-IT" w:eastAsia="it-IT" w:bidi="it-IT"/>
      </w:rPr>
    </w:lvl>
    <w:lvl w:ilvl="3" w:tplc="D08C2BA0">
      <w:numFmt w:val="bullet"/>
      <w:lvlText w:val="•"/>
      <w:lvlJc w:val="left"/>
      <w:pPr>
        <w:ind w:left="3735" w:hanging="361"/>
      </w:pPr>
      <w:rPr>
        <w:rFonts w:hint="default"/>
        <w:lang w:val="it-IT" w:eastAsia="it-IT" w:bidi="it-IT"/>
      </w:rPr>
    </w:lvl>
    <w:lvl w:ilvl="4" w:tplc="ED289E38">
      <w:numFmt w:val="bullet"/>
      <w:lvlText w:val="•"/>
      <w:lvlJc w:val="left"/>
      <w:pPr>
        <w:ind w:left="4703" w:hanging="361"/>
      </w:pPr>
      <w:rPr>
        <w:rFonts w:hint="default"/>
        <w:lang w:val="it-IT" w:eastAsia="it-IT" w:bidi="it-IT"/>
      </w:rPr>
    </w:lvl>
    <w:lvl w:ilvl="5" w:tplc="3AE6E866">
      <w:numFmt w:val="bullet"/>
      <w:lvlText w:val="•"/>
      <w:lvlJc w:val="left"/>
      <w:pPr>
        <w:ind w:left="5671" w:hanging="361"/>
      </w:pPr>
      <w:rPr>
        <w:rFonts w:hint="default"/>
        <w:lang w:val="it-IT" w:eastAsia="it-IT" w:bidi="it-IT"/>
      </w:rPr>
    </w:lvl>
    <w:lvl w:ilvl="6" w:tplc="51302668">
      <w:numFmt w:val="bullet"/>
      <w:lvlText w:val="•"/>
      <w:lvlJc w:val="left"/>
      <w:pPr>
        <w:ind w:left="6639" w:hanging="361"/>
      </w:pPr>
      <w:rPr>
        <w:rFonts w:hint="default"/>
        <w:lang w:val="it-IT" w:eastAsia="it-IT" w:bidi="it-IT"/>
      </w:rPr>
    </w:lvl>
    <w:lvl w:ilvl="7" w:tplc="CAB0495C">
      <w:numFmt w:val="bullet"/>
      <w:lvlText w:val="•"/>
      <w:lvlJc w:val="left"/>
      <w:pPr>
        <w:ind w:left="7607" w:hanging="361"/>
      </w:pPr>
      <w:rPr>
        <w:rFonts w:hint="default"/>
        <w:lang w:val="it-IT" w:eastAsia="it-IT" w:bidi="it-IT"/>
      </w:rPr>
    </w:lvl>
    <w:lvl w:ilvl="8" w:tplc="A094D7FA">
      <w:numFmt w:val="bullet"/>
      <w:lvlText w:val="•"/>
      <w:lvlJc w:val="left"/>
      <w:pPr>
        <w:ind w:left="8575" w:hanging="361"/>
      </w:pPr>
      <w:rPr>
        <w:rFonts w:hint="default"/>
        <w:lang w:val="it-IT" w:eastAsia="it-IT" w:bidi="it-IT"/>
      </w:rPr>
    </w:lvl>
  </w:abstractNum>
  <w:abstractNum w:abstractNumId="1" w15:restartNumberingAfterBreak="0">
    <w:nsid w:val="137470C4"/>
    <w:multiLevelType w:val="hybridMultilevel"/>
    <w:tmpl w:val="B83C59CC"/>
    <w:lvl w:ilvl="0" w:tplc="7F72A854">
      <w:numFmt w:val="bullet"/>
      <w:lvlText w:val="-"/>
      <w:lvlJc w:val="left"/>
      <w:pPr>
        <w:ind w:left="1205" w:hanging="356"/>
      </w:pPr>
      <w:rPr>
        <w:rFonts w:ascii="Times New Roman" w:eastAsia="Times New Roman" w:hAnsi="Times New Roman" w:cs="Times New Roman" w:hint="default"/>
        <w:w w:val="96"/>
        <w:sz w:val="20"/>
        <w:szCs w:val="20"/>
        <w:lang w:val="it-IT" w:eastAsia="it-IT" w:bidi="it-IT"/>
      </w:rPr>
    </w:lvl>
    <w:lvl w:ilvl="1" w:tplc="4964E708">
      <w:numFmt w:val="bullet"/>
      <w:lvlText w:val="•"/>
      <w:lvlJc w:val="left"/>
      <w:pPr>
        <w:ind w:left="2131" w:hanging="356"/>
      </w:pPr>
      <w:rPr>
        <w:rFonts w:hint="default"/>
        <w:lang w:val="it-IT" w:eastAsia="it-IT" w:bidi="it-IT"/>
      </w:rPr>
    </w:lvl>
    <w:lvl w:ilvl="2" w:tplc="D792783E">
      <w:numFmt w:val="bullet"/>
      <w:lvlText w:val="•"/>
      <w:lvlJc w:val="left"/>
      <w:pPr>
        <w:ind w:left="3062" w:hanging="356"/>
      </w:pPr>
      <w:rPr>
        <w:rFonts w:hint="default"/>
        <w:lang w:val="it-IT" w:eastAsia="it-IT" w:bidi="it-IT"/>
      </w:rPr>
    </w:lvl>
    <w:lvl w:ilvl="3" w:tplc="4A78447A">
      <w:numFmt w:val="bullet"/>
      <w:lvlText w:val="•"/>
      <w:lvlJc w:val="left"/>
      <w:pPr>
        <w:ind w:left="3993" w:hanging="356"/>
      </w:pPr>
      <w:rPr>
        <w:rFonts w:hint="default"/>
        <w:lang w:val="it-IT" w:eastAsia="it-IT" w:bidi="it-IT"/>
      </w:rPr>
    </w:lvl>
    <w:lvl w:ilvl="4" w:tplc="6576E0C0">
      <w:numFmt w:val="bullet"/>
      <w:lvlText w:val="•"/>
      <w:lvlJc w:val="left"/>
      <w:pPr>
        <w:ind w:left="4924" w:hanging="356"/>
      </w:pPr>
      <w:rPr>
        <w:rFonts w:hint="default"/>
        <w:lang w:val="it-IT" w:eastAsia="it-IT" w:bidi="it-IT"/>
      </w:rPr>
    </w:lvl>
    <w:lvl w:ilvl="5" w:tplc="E256B878">
      <w:numFmt w:val="bullet"/>
      <w:lvlText w:val="•"/>
      <w:lvlJc w:val="left"/>
      <w:pPr>
        <w:ind w:left="5855" w:hanging="356"/>
      </w:pPr>
      <w:rPr>
        <w:rFonts w:hint="default"/>
        <w:lang w:val="it-IT" w:eastAsia="it-IT" w:bidi="it-IT"/>
      </w:rPr>
    </w:lvl>
    <w:lvl w:ilvl="6" w:tplc="49C0DDD2">
      <w:numFmt w:val="bullet"/>
      <w:lvlText w:val="•"/>
      <w:lvlJc w:val="left"/>
      <w:pPr>
        <w:ind w:left="6786" w:hanging="356"/>
      </w:pPr>
      <w:rPr>
        <w:rFonts w:hint="default"/>
        <w:lang w:val="it-IT" w:eastAsia="it-IT" w:bidi="it-IT"/>
      </w:rPr>
    </w:lvl>
    <w:lvl w:ilvl="7" w:tplc="710C41DA">
      <w:numFmt w:val="bullet"/>
      <w:lvlText w:val="•"/>
      <w:lvlJc w:val="left"/>
      <w:pPr>
        <w:ind w:left="7717" w:hanging="356"/>
      </w:pPr>
      <w:rPr>
        <w:rFonts w:hint="default"/>
        <w:lang w:val="it-IT" w:eastAsia="it-IT" w:bidi="it-IT"/>
      </w:rPr>
    </w:lvl>
    <w:lvl w:ilvl="8" w:tplc="A6FED006">
      <w:numFmt w:val="bullet"/>
      <w:lvlText w:val="•"/>
      <w:lvlJc w:val="left"/>
      <w:pPr>
        <w:ind w:left="8648" w:hanging="356"/>
      </w:pPr>
      <w:rPr>
        <w:rFonts w:hint="default"/>
        <w:lang w:val="it-IT" w:eastAsia="it-IT" w:bidi="it-IT"/>
      </w:rPr>
    </w:lvl>
  </w:abstractNum>
  <w:abstractNum w:abstractNumId="2" w15:restartNumberingAfterBreak="0">
    <w:nsid w:val="15B16B00"/>
    <w:multiLevelType w:val="hybridMultilevel"/>
    <w:tmpl w:val="6824A02E"/>
    <w:lvl w:ilvl="0" w:tplc="93A0E746">
      <w:start w:val="1"/>
      <w:numFmt w:val="decimal"/>
      <w:lvlText w:val="%1."/>
      <w:lvlJc w:val="left"/>
      <w:pPr>
        <w:ind w:left="1212" w:hanging="360"/>
      </w:pPr>
      <w:rPr>
        <w:rFonts w:ascii="Times New Roman" w:eastAsia="Times New Roman" w:hAnsi="Times New Roman" w:cs="Times New Roman" w:hint="default"/>
        <w:w w:val="100"/>
        <w:sz w:val="22"/>
        <w:szCs w:val="22"/>
        <w:lang w:val="it-IT" w:eastAsia="it-IT" w:bidi="it-IT"/>
      </w:rPr>
    </w:lvl>
    <w:lvl w:ilvl="1" w:tplc="03FAECCA">
      <w:numFmt w:val="bullet"/>
      <w:lvlText w:val="●"/>
      <w:lvlJc w:val="left"/>
      <w:pPr>
        <w:ind w:left="1933" w:hanging="361"/>
      </w:pPr>
      <w:rPr>
        <w:rFonts w:ascii="Times New Roman" w:eastAsia="Times New Roman" w:hAnsi="Times New Roman" w:cs="Times New Roman" w:hint="default"/>
        <w:w w:val="100"/>
        <w:sz w:val="22"/>
        <w:szCs w:val="22"/>
        <w:lang w:val="it-IT" w:eastAsia="it-IT" w:bidi="it-IT"/>
      </w:rPr>
    </w:lvl>
    <w:lvl w:ilvl="2" w:tplc="85AECDE2">
      <w:numFmt w:val="bullet"/>
      <w:lvlText w:val="•"/>
      <w:lvlJc w:val="left"/>
      <w:pPr>
        <w:ind w:left="2892" w:hanging="361"/>
      </w:pPr>
      <w:rPr>
        <w:rFonts w:hint="default"/>
        <w:lang w:val="it-IT" w:eastAsia="it-IT" w:bidi="it-IT"/>
      </w:rPr>
    </w:lvl>
    <w:lvl w:ilvl="3" w:tplc="E7C868C8">
      <w:numFmt w:val="bullet"/>
      <w:lvlText w:val="•"/>
      <w:lvlJc w:val="left"/>
      <w:pPr>
        <w:ind w:left="3844" w:hanging="361"/>
      </w:pPr>
      <w:rPr>
        <w:rFonts w:hint="default"/>
        <w:lang w:val="it-IT" w:eastAsia="it-IT" w:bidi="it-IT"/>
      </w:rPr>
    </w:lvl>
    <w:lvl w:ilvl="4" w:tplc="450A0C82">
      <w:numFmt w:val="bullet"/>
      <w:lvlText w:val="•"/>
      <w:lvlJc w:val="left"/>
      <w:pPr>
        <w:ind w:left="4797" w:hanging="361"/>
      </w:pPr>
      <w:rPr>
        <w:rFonts w:hint="default"/>
        <w:lang w:val="it-IT" w:eastAsia="it-IT" w:bidi="it-IT"/>
      </w:rPr>
    </w:lvl>
    <w:lvl w:ilvl="5" w:tplc="3912BB88">
      <w:numFmt w:val="bullet"/>
      <w:lvlText w:val="•"/>
      <w:lvlJc w:val="left"/>
      <w:pPr>
        <w:ind w:left="5749" w:hanging="361"/>
      </w:pPr>
      <w:rPr>
        <w:rFonts w:hint="default"/>
        <w:lang w:val="it-IT" w:eastAsia="it-IT" w:bidi="it-IT"/>
      </w:rPr>
    </w:lvl>
    <w:lvl w:ilvl="6" w:tplc="C7267614">
      <w:numFmt w:val="bullet"/>
      <w:lvlText w:val="•"/>
      <w:lvlJc w:val="left"/>
      <w:pPr>
        <w:ind w:left="6701" w:hanging="361"/>
      </w:pPr>
      <w:rPr>
        <w:rFonts w:hint="default"/>
        <w:lang w:val="it-IT" w:eastAsia="it-IT" w:bidi="it-IT"/>
      </w:rPr>
    </w:lvl>
    <w:lvl w:ilvl="7" w:tplc="4A561988">
      <w:numFmt w:val="bullet"/>
      <w:lvlText w:val="•"/>
      <w:lvlJc w:val="left"/>
      <w:pPr>
        <w:ind w:left="7654" w:hanging="361"/>
      </w:pPr>
      <w:rPr>
        <w:rFonts w:hint="default"/>
        <w:lang w:val="it-IT" w:eastAsia="it-IT" w:bidi="it-IT"/>
      </w:rPr>
    </w:lvl>
    <w:lvl w:ilvl="8" w:tplc="FF68D884">
      <w:numFmt w:val="bullet"/>
      <w:lvlText w:val="•"/>
      <w:lvlJc w:val="left"/>
      <w:pPr>
        <w:ind w:left="8606" w:hanging="361"/>
      </w:pPr>
      <w:rPr>
        <w:rFonts w:hint="default"/>
        <w:lang w:val="it-IT" w:eastAsia="it-IT" w:bidi="it-IT"/>
      </w:rPr>
    </w:lvl>
  </w:abstractNum>
  <w:abstractNum w:abstractNumId="3" w15:restartNumberingAfterBreak="0">
    <w:nsid w:val="1864669F"/>
    <w:multiLevelType w:val="hybridMultilevel"/>
    <w:tmpl w:val="8236F0AA"/>
    <w:lvl w:ilvl="0" w:tplc="6A0474D4">
      <w:start w:val="1"/>
      <w:numFmt w:val="decimal"/>
      <w:lvlText w:val="%1."/>
      <w:lvlJc w:val="left"/>
      <w:pPr>
        <w:ind w:left="207" w:hanging="89"/>
      </w:pPr>
      <w:rPr>
        <w:rFonts w:ascii="Arial" w:eastAsia="Arial" w:hAnsi="Arial" w:cs="Arial" w:hint="default"/>
        <w:spacing w:val="-1"/>
        <w:w w:val="99"/>
        <w:sz w:val="8"/>
        <w:szCs w:val="8"/>
        <w:lang w:val="it-IT" w:eastAsia="it-IT" w:bidi="it-IT"/>
      </w:rPr>
    </w:lvl>
    <w:lvl w:ilvl="1" w:tplc="7AA69CF2">
      <w:numFmt w:val="bullet"/>
      <w:lvlText w:val="•"/>
      <w:lvlJc w:val="left"/>
      <w:pPr>
        <w:ind w:left="1808" w:hanging="89"/>
      </w:pPr>
      <w:rPr>
        <w:rFonts w:hint="default"/>
        <w:lang w:val="it-IT" w:eastAsia="it-IT" w:bidi="it-IT"/>
      </w:rPr>
    </w:lvl>
    <w:lvl w:ilvl="2" w:tplc="89586932">
      <w:numFmt w:val="bullet"/>
      <w:lvlText w:val="•"/>
      <w:lvlJc w:val="left"/>
      <w:pPr>
        <w:ind w:left="3416" w:hanging="89"/>
      </w:pPr>
      <w:rPr>
        <w:rFonts w:hint="default"/>
        <w:lang w:val="it-IT" w:eastAsia="it-IT" w:bidi="it-IT"/>
      </w:rPr>
    </w:lvl>
    <w:lvl w:ilvl="3" w:tplc="3BE8A526">
      <w:numFmt w:val="bullet"/>
      <w:lvlText w:val="•"/>
      <w:lvlJc w:val="left"/>
      <w:pPr>
        <w:ind w:left="5024" w:hanging="89"/>
      </w:pPr>
      <w:rPr>
        <w:rFonts w:hint="default"/>
        <w:lang w:val="it-IT" w:eastAsia="it-IT" w:bidi="it-IT"/>
      </w:rPr>
    </w:lvl>
    <w:lvl w:ilvl="4" w:tplc="23D27D6E">
      <w:numFmt w:val="bullet"/>
      <w:lvlText w:val="•"/>
      <w:lvlJc w:val="left"/>
      <w:pPr>
        <w:ind w:left="6632" w:hanging="89"/>
      </w:pPr>
      <w:rPr>
        <w:rFonts w:hint="default"/>
        <w:lang w:val="it-IT" w:eastAsia="it-IT" w:bidi="it-IT"/>
      </w:rPr>
    </w:lvl>
    <w:lvl w:ilvl="5" w:tplc="84C4F0AA">
      <w:numFmt w:val="bullet"/>
      <w:lvlText w:val="•"/>
      <w:lvlJc w:val="left"/>
      <w:pPr>
        <w:ind w:left="8240" w:hanging="89"/>
      </w:pPr>
      <w:rPr>
        <w:rFonts w:hint="default"/>
        <w:lang w:val="it-IT" w:eastAsia="it-IT" w:bidi="it-IT"/>
      </w:rPr>
    </w:lvl>
    <w:lvl w:ilvl="6" w:tplc="3B9E6FB4">
      <w:numFmt w:val="bullet"/>
      <w:lvlText w:val="•"/>
      <w:lvlJc w:val="left"/>
      <w:pPr>
        <w:ind w:left="9848" w:hanging="89"/>
      </w:pPr>
      <w:rPr>
        <w:rFonts w:hint="default"/>
        <w:lang w:val="it-IT" w:eastAsia="it-IT" w:bidi="it-IT"/>
      </w:rPr>
    </w:lvl>
    <w:lvl w:ilvl="7" w:tplc="AA10CD50">
      <w:numFmt w:val="bullet"/>
      <w:lvlText w:val="•"/>
      <w:lvlJc w:val="left"/>
      <w:pPr>
        <w:ind w:left="11456" w:hanging="89"/>
      </w:pPr>
      <w:rPr>
        <w:rFonts w:hint="default"/>
        <w:lang w:val="it-IT" w:eastAsia="it-IT" w:bidi="it-IT"/>
      </w:rPr>
    </w:lvl>
    <w:lvl w:ilvl="8" w:tplc="FDE83474">
      <w:numFmt w:val="bullet"/>
      <w:lvlText w:val="•"/>
      <w:lvlJc w:val="left"/>
      <w:pPr>
        <w:ind w:left="13064" w:hanging="89"/>
      </w:pPr>
      <w:rPr>
        <w:rFonts w:hint="default"/>
        <w:lang w:val="it-IT" w:eastAsia="it-IT" w:bidi="it-IT"/>
      </w:rPr>
    </w:lvl>
  </w:abstractNum>
  <w:abstractNum w:abstractNumId="4" w15:restartNumberingAfterBreak="0">
    <w:nsid w:val="1DA50448"/>
    <w:multiLevelType w:val="hybridMultilevel"/>
    <w:tmpl w:val="D8E67584"/>
    <w:lvl w:ilvl="0" w:tplc="B3DCAC04">
      <w:start w:val="1"/>
      <w:numFmt w:val="decimal"/>
      <w:lvlText w:val="(%1)"/>
      <w:lvlJc w:val="left"/>
      <w:pPr>
        <w:ind w:left="138" w:hanging="272"/>
      </w:pPr>
      <w:rPr>
        <w:rFonts w:ascii="Arial" w:eastAsia="Arial" w:hAnsi="Arial" w:cs="Arial" w:hint="default"/>
        <w:spacing w:val="-3"/>
        <w:w w:val="99"/>
        <w:sz w:val="18"/>
        <w:szCs w:val="18"/>
        <w:lang w:val="it-IT" w:eastAsia="it-IT" w:bidi="it-IT"/>
      </w:rPr>
    </w:lvl>
    <w:lvl w:ilvl="1" w:tplc="8000101E">
      <w:numFmt w:val="bullet"/>
      <w:lvlText w:val="•"/>
      <w:lvlJc w:val="left"/>
      <w:pPr>
        <w:ind w:left="1754" w:hanging="272"/>
      </w:pPr>
      <w:rPr>
        <w:rFonts w:hint="default"/>
        <w:lang w:val="it-IT" w:eastAsia="it-IT" w:bidi="it-IT"/>
      </w:rPr>
    </w:lvl>
    <w:lvl w:ilvl="2" w:tplc="A9EC44B8">
      <w:numFmt w:val="bullet"/>
      <w:lvlText w:val="•"/>
      <w:lvlJc w:val="left"/>
      <w:pPr>
        <w:ind w:left="3368" w:hanging="272"/>
      </w:pPr>
      <w:rPr>
        <w:rFonts w:hint="default"/>
        <w:lang w:val="it-IT" w:eastAsia="it-IT" w:bidi="it-IT"/>
      </w:rPr>
    </w:lvl>
    <w:lvl w:ilvl="3" w:tplc="D17AB7A6">
      <w:numFmt w:val="bullet"/>
      <w:lvlText w:val="•"/>
      <w:lvlJc w:val="left"/>
      <w:pPr>
        <w:ind w:left="4982" w:hanging="272"/>
      </w:pPr>
      <w:rPr>
        <w:rFonts w:hint="default"/>
        <w:lang w:val="it-IT" w:eastAsia="it-IT" w:bidi="it-IT"/>
      </w:rPr>
    </w:lvl>
    <w:lvl w:ilvl="4" w:tplc="0E5A0D22">
      <w:numFmt w:val="bullet"/>
      <w:lvlText w:val="•"/>
      <w:lvlJc w:val="left"/>
      <w:pPr>
        <w:ind w:left="6596" w:hanging="272"/>
      </w:pPr>
      <w:rPr>
        <w:rFonts w:hint="default"/>
        <w:lang w:val="it-IT" w:eastAsia="it-IT" w:bidi="it-IT"/>
      </w:rPr>
    </w:lvl>
    <w:lvl w:ilvl="5" w:tplc="52D2C5F8">
      <w:numFmt w:val="bullet"/>
      <w:lvlText w:val="•"/>
      <w:lvlJc w:val="left"/>
      <w:pPr>
        <w:ind w:left="8210" w:hanging="272"/>
      </w:pPr>
      <w:rPr>
        <w:rFonts w:hint="default"/>
        <w:lang w:val="it-IT" w:eastAsia="it-IT" w:bidi="it-IT"/>
      </w:rPr>
    </w:lvl>
    <w:lvl w:ilvl="6" w:tplc="72E8990A">
      <w:numFmt w:val="bullet"/>
      <w:lvlText w:val="•"/>
      <w:lvlJc w:val="left"/>
      <w:pPr>
        <w:ind w:left="9824" w:hanging="272"/>
      </w:pPr>
      <w:rPr>
        <w:rFonts w:hint="default"/>
        <w:lang w:val="it-IT" w:eastAsia="it-IT" w:bidi="it-IT"/>
      </w:rPr>
    </w:lvl>
    <w:lvl w:ilvl="7" w:tplc="95C4E3AE">
      <w:numFmt w:val="bullet"/>
      <w:lvlText w:val="•"/>
      <w:lvlJc w:val="left"/>
      <w:pPr>
        <w:ind w:left="11438" w:hanging="272"/>
      </w:pPr>
      <w:rPr>
        <w:rFonts w:hint="default"/>
        <w:lang w:val="it-IT" w:eastAsia="it-IT" w:bidi="it-IT"/>
      </w:rPr>
    </w:lvl>
    <w:lvl w:ilvl="8" w:tplc="173CC4B8">
      <w:numFmt w:val="bullet"/>
      <w:lvlText w:val="•"/>
      <w:lvlJc w:val="left"/>
      <w:pPr>
        <w:ind w:left="13052" w:hanging="272"/>
      </w:pPr>
      <w:rPr>
        <w:rFonts w:hint="default"/>
        <w:lang w:val="it-IT" w:eastAsia="it-IT" w:bidi="it-IT"/>
      </w:rPr>
    </w:lvl>
  </w:abstractNum>
  <w:abstractNum w:abstractNumId="5" w15:restartNumberingAfterBreak="0">
    <w:nsid w:val="3C43247D"/>
    <w:multiLevelType w:val="multilevel"/>
    <w:tmpl w:val="E6560C48"/>
    <w:lvl w:ilvl="0">
      <w:start w:val="1"/>
      <w:numFmt w:val="decimal"/>
      <w:lvlText w:val="%1."/>
      <w:lvlJc w:val="left"/>
      <w:pPr>
        <w:ind w:left="713" w:hanging="221"/>
      </w:pPr>
      <w:rPr>
        <w:rFonts w:ascii="Times New Roman" w:eastAsia="Times New Roman" w:hAnsi="Times New Roman" w:cs="Times New Roman" w:hint="default"/>
        <w:b/>
        <w:bCs/>
        <w:w w:val="100"/>
        <w:sz w:val="22"/>
        <w:szCs w:val="22"/>
        <w:lang w:val="it-IT" w:eastAsia="it-IT" w:bidi="it-IT"/>
      </w:rPr>
    </w:lvl>
    <w:lvl w:ilvl="1">
      <w:start w:val="1"/>
      <w:numFmt w:val="decimal"/>
      <w:lvlText w:val="%1.%2"/>
      <w:lvlJc w:val="left"/>
      <w:pPr>
        <w:ind w:left="1414" w:hanging="442"/>
        <w:jc w:val="right"/>
      </w:pPr>
      <w:rPr>
        <w:rFonts w:ascii="Times New Roman" w:eastAsia="Times New Roman" w:hAnsi="Times New Roman" w:cs="Times New Roman" w:hint="default"/>
        <w:b/>
        <w:bCs/>
        <w:i/>
        <w:w w:val="100"/>
        <w:sz w:val="22"/>
        <w:szCs w:val="22"/>
        <w:lang w:val="it-IT" w:eastAsia="it-IT" w:bidi="it-IT"/>
      </w:rPr>
    </w:lvl>
    <w:lvl w:ilvl="2">
      <w:numFmt w:val="bullet"/>
      <w:lvlText w:val="•"/>
      <w:lvlJc w:val="left"/>
      <w:pPr>
        <w:ind w:left="1180" w:hanging="442"/>
      </w:pPr>
      <w:rPr>
        <w:rFonts w:hint="default"/>
        <w:lang w:val="it-IT" w:eastAsia="it-IT" w:bidi="it-IT"/>
      </w:rPr>
    </w:lvl>
    <w:lvl w:ilvl="3">
      <w:numFmt w:val="bullet"/>
      <w:lvlText w:val="•"/>
      <w:lvlJc w:val="left"/>
      <w:pPr>
        <w:ind w:left="1420" w:hanging="442"/>
      </w:pPr>
      <w:rPr>
        <w:rFonts w:hint="default"/>
        <w:lang w:val="it-IT" w:eastAsia="it-IT" w:bidi="it-IT"/>
      </w:rPr>
    </w:lvl>
    <w:lvl w:ilvl="4">
      <w:numFmt w:val="bullet"/>
      <w:lvlText w:val="•"/>
      <w:lvlJc w:val="left"/>
      <w:pPr>
        <w:ind w:left="2718" w:hanging="442"/>
      </w:pPr>
      <w:rPr>
        <w:rFonts w:hint="default"/>
        <w:lang w:val="it-IT" w:eastAsia="it-IT" w:bidi="it-IT"/>
      </w:rPr>
    </w:lvl>
    <w:lvl w:ilvl="5">
      <w:numFmt w:val="bullet"/>
      <w:lvlText w:val="•"/>
      <w:lvlJc w:val="left"/>
      <w:pPr>
        <w:ind w:left="4017" w:hanging="442"/>
      </w:pPr>
      <w:rPr>
        <w:rFonts w:hint="default"/>
        <w:lang w:val="it-IT" w:eastAsia="it-IT" w:bidi="it-IT"/>
      </w:rPr>
    </w:lvl>
    <w:lvl w:ilvl="6">
      <w:numFmt w:val="bullet"/>
      <w:lvlText w:val="•"/>
      <w:lvlJc w:val="left"/>
      <w:pPr>
        <w:ind w:left="5316" w:hanging="442"/>
      </w:pPr>
      <w:rPr>
        <w:rFonts w:hint="default"/>
        <w:lang w:val="it-IT" w:eastAsia="it-IT" w:bidi="it-IT"/>
      </w:rPr>
    </w:lvl>
    <w:lvl w:ilvl="7">
      <w:numFmt w:val="bullet"/>
      <w:lvlText w:val="•"/>
      <w:lvlJc w:val="left"/>
      <w:pPr>
        <w:ind w:left="6614" w:hanging="442"/>
      </w:pPr>
      <w:rPr>
        <w:rFonts w:hint="default"/>
        <w:lang w:val="it-IT" w:eastAsia="it-IT" w:bidi="it-IT"/>
      </w:rPr>
    </w:lvl>
    <w:lvl w:ilvl="8">
      <w:numFmt w:val="bullet"/>
      <w:lvlText w:val="•"/>
      <w:lvlJc w:val="left"/>
      <w:pPr>
        <w:ind w:left="7913" w:hanging="442"/>
      </w:pPr>
      <w:rPr>
        <w:rFonts w:hint="default"/>
        <w:lang w:val="it-IT" w:eastAsia="it-IT" w:bidi="it-IT"/>
      </w:rPr>
    </w:lvl>
  </w:abstractNum>
  <w:abstractNum w:abstractNumId="6" w15:restartNumberingAfterBreak="0">
    <w:nsid w:val="3FC23032"/>
    <w:multiLevelType w:val="hybridMultilevel"/>
    <w:tmpl w:val="3F3E86F8"/>
    <w:lvl w:ilvl="0" w:tplc="3ECEB70C">
      <w:start w:val="1"/>
      <w:numFmt w:val="decimal"/>
      <w:lvlText w:val="%1."/>
      <w:lvlJc w:val="left"/>
      <w:pPr>
        <w:ind w:left="207" w:hanging="89"/>
      </w:pPr>
      <w:rPr>
        <w:rFonts w:ascii="Arial" w:eastAsia="Arial" w:hAnsi="Arial" w:cs="Arial" w:hint="default"/>
        <w:spacing w:val="-1"/>
        <w:w w:val="99"/>
        <w:sz w:val="8"/>
        <w:szCs w:val="8"/>
        <w:lang w:val="it-IT" w:eastAsia="it-IT" w:bidi="it-IT"/>
      </w:rPr>
    </w:lvl>
    <w:lvl w:ilvl="1" w:tplc="00D8BCEE">
      <w:numFmt w:val="bullet"/>
      <w:lvlText w:val="•"/>
      <w:lvlJc w:val="left"/>
      <w:pPr>
        <w:ind w:left="1808" w:hanging="89"/>
      </w:pPr>
      <w:rPr>
        <w:rFonts w:hint="default"/>
        <w:lang w:val="it-IT" w:eastAsia="it-IT" w:bidi="it-IT"/>
      </w:rPr>
    </w:lvl>
    <w:lvl w:ilvl="2" w:tplc="8DBCCFF4">
      <w:numFmt w:val="bullet"/>
      <w:lvlText w:val="•"/>
      <w:lvlJc w:val="left"/>
      <w:pPr>
        <w:ind w:left="3416" w:hanging="89"/>
      </w:pPr>
      <w:rPr>
        <w:rFonts w:hint="default"/>
        <w:lang w:val="it-IT" w:eastAsia="it-IT" w:bidi="it-IT"/>
      </w:rPr>
    </w:lvl>
    <w:lvl w:ilvl="3" w:tplc="405EBC78">
      <w:numFmt w:val="bullet"/>
      <w:lvlText w:val="•"/>
      <w:lvlJc w:val="left"/>
      <w:pPr>
        <w:ind w:left="5024" w:hanging="89"/>
      </w:pPr>
      <w:rPr>
        <w:rFonts w:hint="default"/>
        <w:lang w:val="it-IT" w:eastAsia="it-IT" w:bidi="it-IT"/>
      </w:rPr>
    </w:lvl>
    <w:lvl w:ilvl="4" w:tplc="CCBE20C8">
      <w:numFmt w:val="bullet"/>
      <w:lvlText w:val="•"/>
      <w:lvlJc w:val="left"/>
      <w:pPr>
        <w:ind w:left="6632" w:hanging="89"/>
      </w:pPr>
      <w:rPr>
        <w:rFonts w:hint="default"/>
        <w:lang w:val="it-IT" w:eastAsia="it-IT" w:bidi="it-IT"/>
      </w:rPr>
    </w:lvl>
    <w:lvl w:ilvl="5" w:tplc="E6F25EC8">
      <w:numFmt w:val="bullet"/>
      <w:lvlText w:val="•"/>
      <w:lvlJc w:val="left"/>
      <w:pPr>
        <w:ind w:left="8240" w:hanging="89"/>
      </w:pPr>
      <w:rPr>
        <w:rFonts w:hint="default"/>
        <w:lang w:val="it-IT" w:eastAsia="it-IT" w:bidi="it-IT"/>
      </w:rPr>
    </w:lvl>
    <w:lvl w:ilvl="6" w:tplc="9FE6A210">
      <w:numFmt w:val="bullet"/>
      <w:lvlText w:val="•"/>
      <w:lvlJc w:val="left"/>
      <w:pPr>
        <w:ind w:left="9848" w:hanging="89"/>
      </w:pPr>
      <w:rPr>
        <w:rFonts w:hint="default"/>
        <w:lang w:val="it-IT" w:eastAsia="it-IT" w:bidi="it-IT"/>
      </w:rPr>
    </w:lvl>
    <w:lvl w:ilvl="7" w:tplc="DFA8BF7A">
      <w:numFmt w:val="bullet"/>
      <w:lvlText w:val="•"/>
      <w:lvlJc w:val="left"/>
      <w:pPr>
        <w:ind w:left="11456" w:hanging="89"/>
      </w:pPr>
      <w:rPr>
        <w:rFonts w:hint="default"/>
        <w:lang w:val="it-IT" w:eastAsia="it-IT" w:bidi="it-IT"/>
      </w:rPr>
    </w:lvl>
    <w:lvl w:ilvl="8" w:tplc="54FC9CC6">
      <w:numFmt w:val="bullet"/>
      <w:lvlText w:val="•"/>
      <w:lvlJc w:val="left"/>
      <w:pPr>
        <w:ind w:left="13064" w:hanging="89"/>
      </w:pPr>
      <w:rPr>
        <w:rFonts w:hint="default"/>
        <w:lang w:val="it-IT" w:eastAsia="it-IT" w:bidi="it-IT"/>
      </w:rPr>
    </w:lvl>
  </w:abstractNum>
  <w:abstractNum w:abstractNumId="7" w15:restartNumberingAfterBreak="0">
    <w:nsid w:val="40C51A17"/>
    <w:multiLevelType w:val="hybridMultilevel"/>
    <w:tmpl w:val="1690EF7E"/>
    <w:lvl w:ilvl="0" w:tplc="5122EC14">
      <w:start w:val="1"/>
      <w:numFmt w:val="decimal"/>
      <w:lvlText w:val="%1."/>
      <w:lvlJc w:val="left"/>
      <w:pPr>
        <w:ind w:left="1080" w:hanging="360"/>
      </w:pPr>
      <w:rPr>
        <w:rFonts w:ascii="Times New Roman" w:eastAsia="Times New Roman" w:hAnsi="Times New Roman" w:cs="Times New Roman" w:hint="default"/>
        <w:w w:val="100"/>
        <w:sz w:val="22"/>
        <w:szCs w:val="22"/>
        <w:lang w:val="it-IT" w:eastAsia="it-IT" w:bidi="it-IT"/>
      </w:rPr>
    </w:lvl>
    <w:lvl w:ilvl="1" w:tplc="58426E64">
      <w:numFmt w:val="bullet"/>
      <w:lvlText w:val="•"/>
      <w:lvlJc w:val="left"/>
      <w:pPr>
        <w:ind w:left="2023" w:hanging="360"/>
      </w:pPr>
      <w:rPr>
        <w:rFonts w:hint="default"/>
        <w:lang w:val="it-IT" w:eastAsia="it-IT" w:bidi="it-IT"/>
      </w:rPr>
    </w:lvl>
    <w:lvl w:ilvl="2" w:tplc="8C6C8E42">
      <w:numFmt w:val="bullet"/>
      <w:lvlText w:val="•"/>
      <w:lvlJc w:val="left"/>
      <w:pPr>
        <w:ind w:left="2966" w:hanging="360"/>
      </w:pPr>
      <w:rPr>
        <w:rFonts w:hint="default"/>
        <w:lang w:val="it-IT" w:eastAsia="it-IT" w:bidi="it-IT"/>
      </w:rPr>
    </w:lvl>
    <w:lvl w:ilvl="3" w:tplc="22A45474">
      <w:numFmt w:val="bullet"/>
      <w:lvlText w:val="•"/>
      <w:lvlJc w:val="left"/>
      <w:pPr>
        <w:ind w:left="3909" w:hanging="360"/>
      </w:pPr>
      <w:rPr>
        <w:rFonts w:hint="default"/>
        <w:lang w:val="it-IT" w:eastAsia="it-IT" w:bidi="it-IT"/>
      </w:rPr>
    </w:lvl>
    <w:lvl w:ilvl="4" w:tplc="60ECCE48">
      <w:numFmt w:val="bullet"/>
      <w:lvlText w:val="•"/>
      <w:lvlJc w:val="left"/>
      <w:pPr>
        <w:ind w:left="4852" w:hanging="360"/>
      </w:pPr>
      <w:rPr>
        <w:rFonts w:hint="default"/>
        <w:lang w:val="it-IT" w:eastAsia="it-IT" w:bidi="it-IT"/>
      </w:rPr>
    </w:lvl>
    <w:lvl w:ilvl="5" w:tplc="47ACEB28">
      <w:numFmt w:val="bullet"/>
      <w:lvlText w:val="•"/>
      <w:lvlJc w:val="left"/>
      <w:pPr>
        <w:ind w:left="5795" w:hanging="360"/>
      </w:pPr>
      <w:rPr>
        <w:rFonts w:hint="default"/>
        <w:lang w:val="it-IT" w:eastAsia="it-IT" w:bidi="it-IT"/>
      </w:rPr>
    </w:lvl>
    <w:lvl w:ilvl="6" w:tplc="00146C58">
      <w:numFmt w:val="bullet"/>
      <w:lvlText w:val="•"/>
      <w:lvlJc w:val="left"/>
      <w:pPr>
        <w:ind w:left="6738" w:hanging="360"/>
      </w:pPr>
      <w:rPr>
        <w:rFonts w:hint="default"/>
        <w:lang w:val="it-IT" w:eastAsia="it-IT" w:bidi="it-IT"/>
      </w:rPr>
    </w:lvl>
    <w:lvl w:ilvl="7" w:tplc="C568CF18">
      <w:numFmt w:val="bullet"/>
      <w:lvlText w:val="•"/>
      <w:lvlJc w:val="left"/>
      <w:pPr>
        <w:ind w:left="7681" w:hanging="360"/>
      </w:pPr>
      <w:rPr>
        <w:rFonts w:hint="default"/>
        <w:lang w:val="it-IT" w:eastAsia="it-IT" w:bidi="it-IT"/>
      </w:rPr>
    </w:lvl>
    <w:lvl w:ilvl="8" w:tplc="78585412">
      <w:numFmt w:val="bullet"/>
      <w:lvlText w:val="•"/>
      <w:lvlJc w:val="left"/>
      <w:pPr>
        <w:ind w:left="8624" w:hanging="360"/>
      </w:pPr>
      <w:rPr>
        <w:rFonts w:hint="default"/>
        <w:lang w:val="it-IT" w:eastAsia="it-IT" w:bidi="it-IT"/>
      </w:rPr>
    </w:lvl>
  </w:abstractNum>
  <w:abstractNum w:abstractNumId="8" w15:restartNumberingAfterBreak="0">
    <w:nsid w:val="52414340"/>
    <w:multiLevelType w:val="multilevel"/>
    <w:tmpl w:val="92EA9FAC"/>
    <w:lvl w:ilvl="0">
      <w:start w:val="2"/>
      <w:numFmt w:val="decimal"/>
      <w:lvlText w:val="%1"/>
      <w:lvlJc w:val="left"/>
      <w:pPr>
        <w:ind w:left="1637" w:hanging="721"/>
      </w:pPr>
      <w:rPr>
        <w:rFonts w:hint="default"/>
        <w:lang w:val="it-IT" w:eastAsia="it-IT" w:bidi="it-IT"/>
      </w:rPr>
    </w:lvl>
    <w:lvl w:ilvl="1">
      <w:start w:val="2"/>
      <w:numFmt w:val="decimal"/>
      <w:lvlText w:val="%1.%2"/>
      <w:lvlJc w:val="left"/>
      <w:pPr>
        <w:ind w:left="1637" w:hanging="721"/>
      </w:pPr>
      <w:rPr>
        <w:rFonts w:hint="default"/>
        <w:lang w:val="it-IT" w:eastAsia="it-IT" w:bidi="it-IT"/>
      </w:rPr>
    </w:lvl>
    <w:lvl w:ilvl="2">
      <w:start w:val="1"/>
      <w:numFmt w:val="decimal"/>
      <w:lvlText w:val="%1.%2.%3"/>
      <w:lvlJc w:val="left"/>
      <w:pPr>
        <w:ind w:left="1637" w:hanging="721"/>
      </w:pPr>
      <w:rPr>
        <w:rFonts w:ascii="Times New Roman" w:eastAsia="Times New Roman" w:hAnsi="Times New Roman" w:cs="Times New Roman" w:hint="default"/>
        <w:b/>
        <w:bCs/>
        <w:w w:val="100"/>
        <w:sz w:val="22"/>
        <w:szCs w:val="22"/>
        <w:lang w:val="it-IT" w:eastAsia="it-IT" w:bidi="it-IT"/>
      </w:rPr>
    </w:lvl>
    <w:lvl w:ilvl="3">
      <w:numFmt w:val="bullet"/>
      <w:lvlText w:val="•"/>
      <w:lvlJc w:val="left"/>
      <w:pPr>
        <w:ind w:left="4301" w:hanging="721"/>
      </w:pPr>
      <w:rPr>
        <w:rFonts w:hint="default"/>
        <w:lang w:val="it-IT" w:eastAsia="it-IT" w:bidi="it-IT"/>
      </w:rPr>
    </w:lvl>
    <w:lvl w:ilvl="4">
      <w:numFmt w:val="bullet"/>
      <w:lvlText w:val="•"/>
      <w:lvlJc w:val="left"/>
      <w:pPr>
        <w:ind w:left="5188" w:hanging="721"/>
      </w:pPr>
      <w:rPr>
        <w:rFonts w:hint="default"/>
        <w:lang w:val="it-IT" w:eastAsia="it-IT" w:bidi="it-IT"/>
      </w:rPr>
    </w:lvl>
    <w:lvl w:ilvl="5">
      <w:numFmt w:val="bullet"/>
      <w:lvlText w:val="•"/>
      <w:lvlJc w:val="left"/>
      <w:pPr>
        <w:ind w:left="6075" w:hanging="721"/>
      </w:pPr>
      <w:rPr>
        <w:rFonts w:hint="default"/>
        <w:lang w:val="it-IT" w:eastAsia="it-IT" w:bidi="it-IT"/>
      </w:rPr>
    </w:lvl>
    <w:lvl w:ilvl="6">
      <w:numFmt w:val="bullet"/>
      <w:lvlText w:val="•"/>
      <w:lvlJc w:val="left"/>
      <w:pPr>
        <w:ind w:left="6962" w:hanging="721"/>
      </w:pPr>
      <w:rPr>
        <w:rFonts w:hint="default"/>
        <w:lang w:val="it-IT" w:eastAsia="it-IT" w:bidi="it-IT"/>
      </w:rPr>
    </w:lvl>
    <w:lvl w:ilvl="7">
      <w:numFmt w:val="bullet"/>
      <w:lvlText w:val="•"/>
      <w:lvlJc w:val="left"/>
      <w:pPr>
        <w:ind w:left="7849" w:hanging="721"/>
      </w:pPr>
      <w:rPr>
        <w:rFonts w:hint="default"/>
        <w:lang w:val="it-IT" w:eastAsia="it-IT" w:bidi="it-IT"/>
      </w:rPr>
    </w:lvl>
    <w:lvl w:ilvl="8">
      <w:numFmt w:val="bullet"/>
      <w:lvlText w:val="•"/>
      <w:lvlJc w:val="left"/>
      <w:pPr>
        <w:ind w:left="8736" w:hanging="721"/>
      </w:pPr>
      <w:rPr>
        <w:rFonts w:hint="default"/>
        <w:lang w:val="it-IT" w:eastAsia="it-IT" w:bidi="it-IT"/>
      </w:rPr>
    </w:lvl>
  </w:abstractNum>
  <w:abstractNum w:abstractNumId="9" w15:restartNumberingAfterBreak="0">
    <w:nsid w:val="542E28DD"/>
    <w:multiLevelType w:val="hybridMultilevel"/>
    <w:tmpl w:val="BC0EE38E"/>
    <w:lvl w:ilvl="0" w:tplc="7EB6B464">
      <w:start w:val="1"/>
      <w:numFmt w:val="decimal"/>
      <w:lvlText w:val="(%1)"/>
      <w:lvlJc w:val="left"/>
      <w:pPr>
        <w:ind w:left="239" w:hanging="120"/>
      </w:pPr>
      <w:rPr>
        <w:rFonts w:ascii="Arial" w:eastAsia="Arial" w:hAnsi="Arial" w:cs="Arial" w:hint="default"/>
        <w:spacing w:val="-1"/>
        <w:w w:val="98"/>
        <w:sz w:val="8"/>
        <w:szCs w:val="8"/>
        <w:lang w:val="it-IT" w:eastAsia="it-IT" w:bidi="it-IT"/>
      </w:rPr>
    </w:lvl>
    <w:lvl w:ilvl="1" w:tplc="DA5C75BC">
      <w:numFmt w:val="bullet"/>
      <w:lvlText w:val="•"/>
      <w:lvlJc w:val="left"/>
      <w:pPr>
        <w:ind w:left="1051" w:hanging="120"/>
      </w:pPr>
      <w:rPr>
        <w:rFonts w:hint="default"/>
        <w:lang w:val="it-IT" w:eastAsia="it-IT" w:bidi="it-IT"/>
      </w:rPr>
    </w:lvl>
    <w:lvl w:ilvl="2" w:tplc="171C12A8">
      <w:numFmt w:val="bullet"/>
      <w:lvlText w:val="•"/>
      <w:lvlJc w:val="left"/>
      <w:pPr>
        <w:ind w:left="1862" w:hanging="120"/>
      </w:pPr>
      <w:rPr>
        <w:rFonts w:hint="default"/>
        <w:lang w:val="it-IT" w:eastAsia="it-IT" w:bidi="it-IT"/>
      </w:rPr>
    </w:lvl>
    <w:lvl w:ilvl="3" w:tplc="FD8CA286">
      <w:numFmt w:val="bullet"/>
      <w:lvlText w:val="•"/>
      <w:lvlJc w:val="left"/>
      <w:pPr>
        <w:ind w:left="2673" w:hanging="120"/>
      </w:pPr>
      <w:rPr>
        <w:rFonts w:hint="default"/>
        <w:lang w:val="it-IT" w:eastAsia="it-IT" w:bidi="it-IT"/>
      </w:rPr>
    </w:lvl>
    <w:lvl w:ilvl="4" w:tplc="5C5E0BDC">
      <w:numFmt w:val="bullet"/>
      <w:lvlText w:val="•"/>
      <w:lvlJc w:val="left"/>
      <w:pPr>
        <w:ind w:left="3484" w:hanging="120"/>
      </w:pPr>
      <w:rPr>
        <w:rFonts w:hint="default"/>
        <w:lang w:val="it-IT" w:eastAsia="it-IT" w:bidi="it-IT"/>
      </w:rPr>
    </w:lvl>
    <w:lvl w:ilvl="5" w:tplc="4224EE3C">
      <w:numFmt w:val="bullet"/>
      <w:lvlText w:val="•"/>
      <w:lvlJc w:val="left"/>
      <w:pPr>
        <w:ind w:left="4295" w:hanging="120"/>
      </w:pPr>
      <w:rPr>
        <w:rFonts w:hint="default"/>
        <w:lang w:val="it-IT" w:eastAsia="it-IT" w:bidi="it-IT"/>
      </w:rPr>
    </w:lvl>
    <w:lvl w:ilvl="6" w:tplc="F6281158">
      <w:numFmt w:val="bullet"/>
      <w:lvlText w:val="•"/>
      <w:lvlJc w:val="left"/>
      <w:pPr>
        <w:ind w:left="5106" w:hanging="120"/>
      </w:pPr>
      <w:rPr>
        <w:rFonts w:hint="default"/>
        <w:lang w:val="it-IT" w:eastAsia="it-IT" w:bidi="it-IT"/>
      </w:rPr>
    </w:lvl>
    <w:lvl w:ilvl="7" w:tplc="D228E082">
      <w:numFmt w:val="bullet"/>
      <w:lvlText w:val="•"/>
      <w:lvlJc w:val="left"/>
      <w:pPr>
        <w:ind w:left="5917" w:hanging="120"/>
      </w:pPr>
      <w:rPr>
        <w:rFonts w:hint="default"/>
        <w:lang w:val="it-IT" w:eastAsia="it-IT" w:bidi="it-IT"/>
      </w:rPr>
    </w:lvl>
    <w:lvl w:ilvl="8" w:tplc="84506AD0">
      <w:numFmt w:val="bullet"/>
      <w:lvlText w:val="•"/>
      <w:lvlJc w:val="left"/>
      <w:pPr>
        <w:ind w:left="6728" w:hanging="120"/>
      </w:pPr>
      <w:rPr>
        <w:rFonts w:hint="default"/>
        <w:lang w:val="it-IT" w:eastAsia="it-IT" w:bidi="it-IT"/>
      </w:rPr>
    </w:lvl>
  </w:abstractNum>
  <w:abstractNum w:abstractNumId="10" w15:restartNumberingAfterBreak="0">
    <w:nsid w:val="562C1350"/>
    <w:multiLevelType w:val="multilevel"/>
    <w:tmpl w:val="FB988E70"/>
    <w:lvl w:ilvl="0">
      <w:start w:val="1"/>
      <w:numFmt w:val="decimal"/>
      <w:lvlText w:val="%1"/>
      <w:lvlJc w:val="left"/>
      <w:pPr>
        <w:ind w:left="792" w:hanging="433"/>
      </w:pPr>
      <w:rPr>
        <w:rFonts w:ascii="Times New Roman" w:eastAsia="Times New Roman" w:hAnsi="Times New Roman" w:cs="Times New Roman" w:hint="default"/>
        <w:b/>
        <w:bCs/>
        <w:w w:val="100"/>
        <w:sz w:val="28"/>
        <w:szCs w:val="28"/>
        <w:lang w:val="it-IT" w:eastAsia="it-IT" w:bidi="it-IT"/>
      </w:rPr>
    </w:lvl>
    <w:lvl w:ilvl="1">
      <w:start w:val="1"/>
      <w:numFmt w:val="decimal"/>
      <w:lvlText w:val="%1.%2"/>
      <w:lvlJc w:val="left"/>
      <w:pPr>
        <w:ind w:left="1779" w:hanging="576"/>
        <w:jc w:val="right"/>
      </w:pPr>
      <w:rPr>
        <w:rFonts w:ascii="Times New Roman" w:eastAsia="Times New Roman" w:hAnsi="Times New Roman" w:cs="Times New Roman" w:hint="default"/>
        <w:b/>
        <w:bCs/>
        <w:spacing w:val="-1"/>
        <w:w w:val="99"/>
        <w:sz w:val="24"/>
        <w:szCs w:val="24"/>
        <w:lang w:val="it-IT" w:eastAsia="it-IT" w:bidi="it-IT"/>
      </w:rPr>
    </w:lvl>
    <w:lvl w:ilvl="2">
      <w:start w:val="1"/>
      <w:numFmt w:val="decimal"/>
      <w:lvlText w:val="%3."/>
      <w:lvlJc w:val="left"/>
      <w:pPr>
        <w:ind w:left="1080" w:hanging="360"/>
      </w:pPr>
      <w:rPr>
        <w:rFonts w:ascii="Times New Roman" w:eastAsia="Times New Roman" w:hAnsi="Times New Roman" w:cs="Times New Roman" w:hint="default"/>
        <w:w w:val="100"/>
        <w:sz w:val="22"/>
        <w:szCs w:val="22"/>
        <w:lang w:val="it-IT" w:eastAsia="it-IT" w:bidi="it-IT"/>
      </w:rPr>
    </w:lvl>
    <w:lvl w:ilvl="3">
      <w:numFmt w:val="bullet"/>
      <w:lvlText w:val="•"/>
      <w:lvlJc w:val="left"/>
      <w:pPr>
        <w:ind w:left="2871" w:hanging="360"/>
      </w:pPr>
      <w:rPr>
        <w:rFonts w:hint="default"/>
        <w:lang w:val="it-IT" w:eastAsia="it-IT" w:bidi="it-IT"/>
      </w:rPr>
    </w:lvl>
    <w:lvl w:ilvl="4">
      <w:numFmt w:val="bullet"/>
      <w:lvlText w:val="•"/>
      <w:lvlJc w:val="left"/>
      <w:pPr>
        <w:ind w:left="3962" w:hanging="360"/>
      </w:pPr>
      <w:rPr>
        <w:rFonts w:hint="default"/>
        <w:lang w:val="it-IT" w:eastAsia="it-IT" w:bidi="it-IT"/>
      </w:rPr>
    </w:lvl>
    <w:lvl w:ilvl="5">
      <w:numFmt w:val="bullet"/>
      <w:lvlText w:val="•"/>
      <w:lvlJc w:val="left"/>
      <w:pPr>
        <w:ind w:left="5054" w:hanging="360"/>
      </w:pPr>
      <w:rPr>
        <w:rFonts w:hint="default"/>
        <w:lang w:val="it-IT" w:eastAsia="it-IT" w:bidi="it-IT"/>
      </w:rPr>
    </w:lvl>
    <w:lvl w:ilvl="6">
      <w:numFmt w:val="bullet"/>
      <w:lvlText w:val="•"/>
      <w:lvlJc w:val="left"/>
      <w:pPr>
        <w:ind w:left="6145" w:hanging="360"/>
      </w:pPr>
      <w:rPr>
        <w:rFonts w:hint="default"/>
        <w:lang w:val="it-IT" w:eastAsia="it-IT" w:bidi="it-IT"/>
      </w:rPr>
    </w:lvl>
    <w:lvl w:ilvl="7">
      <w:numFmt w:val="bullet"/>
      <w:lvlText w:val="•"/>
      <w:lvlJc w:val="left"/>
      <w:pPr>
        <w:ind w:left="7237" w:hanging="360"/>
      </w:pPr>
      <w:rPr>
        <w:rFonts w:hint="default"/>
        <w:lang w:val="it-IT" w:eastAsia="it-IT" w:bidi="it-IT"/>
      </w:rPr>
    </w:lvl>
    <w:lvl w:ilvl="8">
      <w:numFmt w:val="bullet"/>
      <w:lvlText w:val="•"/>
      <w:lvlJc w:val="left"/>
      <w:pPr>
        <w:ind w:left="8328" w:hanging="360"/>
      </w:pPr>
      <w:rPr>
        <w:rFonts w:hint="default"/>
        <w:lang w:val="it-IT" w:eastAsia="it-IT" w:bidi="it-IT"/>
      </w:rPr>
    </w:lvl>
  </w:abstractNum>
  <w:abstractNum w:abstractNumId="11" w15:restartNumberingAfterBreak="0">
    <w:nsid w:val="641E132A"/>
    <w:multiLevelType w:val="hybridMultilevel"/>
    <w:tmpl w:val="E92A92CA"/>
    <w:lvl w:ilvl="0" w:tplc="E6A84E2E">
      <w:numFmt w:val="bullet"/>
      <w:lvlText w:val="●"/>
      <w:lvlJc w:val="left"/>
      <w:pPr>
        <w:ind w:left="1080" w:hanging="361"/>
      </w:pPr>
      <w:rPr>
        <w:rFonts w:ascii="Calibri" w:eastAsia="Calibri" w:hAnsi="Calibri" w:cs="Calibri" w:hint="default"/>
        <w:w w:val="100"/>
        <w:sz w:val="22"/>
        <w:szCs w:val="22"/>
        <w:lang w:val="it-IT" w:eastAsia="it-IT" w:bidi="it-IT"/>
      </w:rPr>
    </w:lvl>
    <w:lvl w:ilvl="1" w:tplc="9E107DE6">
      <w:numFmt w:val="bullet"/>
      <w:lvlText w:val="•"/>
      <w:lvlJc w:val="left"/>
      <w:pPr>
        <w:ind w:left="2023" w:hanging="361"/>
      </w:pPr>
      <w:rPr>
        <w:rFonts w:hint="default"/>
        <w:lang w:val="it-IT" w:eastAsia="it-IT" w:bidi="it-IT"/>
      </w:rPr>
    </w:lvl>
    <w:lvl w:ilvl="2" w:tplc="7EE6B4A4">
      <w:numFmt w:val="bullet"/>
      <w:lvlText w:val="•"/>
      <w:lvlJc w:val="left"/>
      <w:pPr>
        <w:ind w:left="2966" w:hanging="361"/>
      </w:pPr>
      <w:rPr>
        <w:rFonts w:hint="default"/>
        <w:lang w:val="it-IT" w:eastAsia="it-IT" w:bidi="it-IT"/>
      </w:rPr>
    </w:lvl>
    <w:lvl w:ilvl="3" w:tplc="9C90CFBC">
      <w:numFmt w:val="bullet"/>
      <w:lvlText w:val="•"/>
      <w:lvlJc w:val="left"/>
      <w:pPr>
        <w:ind w:left="3909" w:hanging="361"/>
      </w:pPr>
      <w:rPr>
        <w:rFonts w:hint="default"/>
        <w:lang w:val="it-IT" w:eastAsia="it-IT" w:bidi="it-IT"/>
      </w:rPr>
    </w:lvl>
    <w:lvl w:ilvl="4" w:tplc="0C765488">
      <w:numFmt w:val="bullet"/>
      <w:lvlText w:val="•"/>
      <w:lvlJc w:val="left"/>
      <w:pPr>
        <w:ind w:left="4852" w:hanging="361"/>
      </w:pPr>
      <w:rPr>
        <w:rFonts w:hint="default"/>
        <w:lang w:val="it-IT" w:eastAsia="it-IT" w:bidi="it-IT"/>
      </w:rPr>
    </w:lvl>
    <w:lvl w:ilvl="5" w:tplc="555C1D72">
      <w:numFmt w:val="bullet"/>
      <w:lvlText w:val="•"/>
      <w:lvlJc w:val="left"/>
      <w:pPr>
        <w:ind w:left="5795" w:hanging="361"/>
      </w:pPr>
      <w:rPr>
        <w:rFonts w:hint="default"/>
        <w:lang w:val="it-IT" w:eastAsia="it-IT" w:bidi="it-IT"/>
      </w:rPr>
    </w:lvl>
    <w:lvl w:ilvl="6" w:tplc="0DD4BEA0">
      <w:numFmt w:val="bullet"/>
      <w:lvlText w:val="•"/>
      <w:lvlJc w:val="left"/>
      <w:pPr>
        <w:ind w:left="6738" w:hanging="361"/>
      </w:pPr>
      <w:rPr>
        <w:rFonts w:hint="default"/>
        <w:lang w:val="it-IT" w:eastAsia="it-IT" w:bidi="it-IT"/>
      </w:rPr>
    </w:lvl>
    <w:lvl w:ilvl="7" w:tplc="BA8AC69A">
      <w:numFmt w:val="bullet"/>
      <w:lvlText w:val="•"/>
      <w:lvlJc w:val="left"/>
      <w:pPr>
        <w:ind w:left="7681" w:hanging="361"/>
      </w:pPr>
      <w:rPr>
        <w:rFonts w:hint="default"/>
        <w:lang w:val="it-IT" w:eastAsia="it-IT" w:bidi="it-IT"/>
      </w:rPr>
    </w:lvl>
    <w:lvl w:ilvl="8" w:tplc="9F786F3E">
      <w:numFmt w:val="bullet"/>
      <w:lvlText w:val="•"/>
      <w:lvlJc w:val="left"/>
      <w:pPr>
        <w:ind w:left="8624" w:hanging="361"/>
      </w:pPr>
      <w:rPr>
        <w:rFonts w:hint="default"/>
        <w:lang w:val="it-IT" w:eastAsia="it-IT" w:bidi="it-IT"/>
      </w:rPr>
    </w:lvl>
  </w:abstractNum>
  <w:abstractNum w:abstractNumId="12" w15:restartNumberingAfterBreak="0">
    <w:nsid w:val="6CFC4741"/>
    <w:multiLevelType w:val="hybridMultilevel"/>
    <w:tmpl w:val="7B6EBFFA"/>
    <w:lvl w:ilvl="0" w:tplc="74CA072E">
      <w:start w:val="1"/>
      <w:numFmt w:val="decimal"/>
      <w:lvlText w:val="%1."/>
      <w:lvlJc w:val="left"/>
      <w:pPr>
        <w:ind w:left="207" w:hanging="89"/>
      </w:pPr>
      <w:rPr>
        <w:rFonts w:ascii="Arial" w:eastAsia="Arial" w:hAnsi="Arial" w:cs="Arial" w:hint="default"/>
        <w:spacing w:val="-1"/>
        <w:w w:val="99"/>
        <w:sz w:val="8"/>
        <w:szCs w:val="8"/>
        <w:lang w:val="it-IT" w:eastAsia="it-IT" w:bidi="it-IT"/>
      </w:rPr>
    </w:lvl>
    <w:lvl w:ilvl="1" w:tplc="B582BEF4">
      <w:numFmt w:val="bullet"/>
      <w:lvlText w:val="•"/>
      <w:lvlJc w:val="left"/>
      <w:pPr>
        <w:ind w:left="1808" w:hanging="89"/>
      </w:pPr>
      <w:rPr>
        <w:rFonts w:hint="default"/>
        <w:lang w:val="it-IT" w:eastAsia="it-IT" w:bidi="it-IT"/>
      </w:rPr>
    </w:lvl>
    <w:lvl w:ilvl="2" w:tplc="356CBEF4">
      <w:numFmt w:val="bullet"/>
      <w:lvlText w:val="•"/>
      <w:lvlJc w:val="left"/>
      <w:pPr>
        <w:ind w:left="3416" w:hanging="89"/>
      </w:pPr>
      <w:rPr>
        <w:rFonts w:hint="default"/>
        <w:lang w:val="it-IT" w:eastAsia="it-IT" w:bidi="it-IT"/>
      </w:rPr>
    </w:lvl>
    <w:lvl w:ilvl="3" w:tplc="28A21CB2">
      <w:numFmt w:val="bullet"/>
      <w:lvlText w:val="•"/>
      <w:lvlJc w:val="left"/>
      <w:pPr>
        <w:ind w:left="5024" w:hanging="89"/>
      </w:pPr>
      <w:rPr>
        <w:rFonts w:hint="default"/>
        <w:lang w:val="it-IT" w:eastAsia="it-IT" w:bidi="it-IT"/>
      </w:rPr>
    </w:lvl>
    <w:lvl w:ilvl="4" w:tplc="2F204B34">
      <w:numFmt w:val="bullet"/>
      <w:lvlText w:val="•"/>
      <w:lvlJc w:val="left"/>
      <w:pPr>
        <w:ind w:left="6632" w:hanging="89"/>
      </w:pPr>
      <w:rPr>
        <w:rFonts w:hint="default"/>
        <w:lang w:val="it-IT" w:eastAsia="it-IT" w:bidi="it-IT"/>
      </w:rPr>
    </w:lvl>
    <w:lvl w:ilvl="5" w:tplc="6B506A3A">
      <w:numFmt w:val="bullet"/>
      <w:lvlText w:val="•"/>
      <w:lvlJc w:val="left"/>
      <w:pPr>
        <w:ind w:left="8240" w:hanging="89"/>
      </w:pPr>
      <w:rPr>
        <w:rFonts w:hint="default"/>
        <w:lang w:val="it-IT" w:eastAsia="it-IT" w:bidi="it-IT"/>
      </w:rPr>
    </w:lvl>
    <w:lvl w:ilvl="6" w:tplc="B4F2337A">
      <w:numFmt w:val="bullet"/>
      <w:lvlText w:val="•"/>
      <w:lvlJc w:val="left"/>
      <w:pPr>
        <w:ind w:left="9848" w:hanging="89"/>
      </w:pPr>
      <w:rPr>
        <w:rFonts w:hint="default"/>
        <w:lang w:val="it-IT" w:eastAsia="it-IT" w:bidi="it-IT"/>
      </w:rPr>
    </w:lvl>
    <w:lvl w:ilvl="7" w:tplc="530A0928">
      <w:numFmt w:val="bullet"/>
      <w:lvlText w:val="•"/>
      <w:lvlJc w:val="left"/>
      <w:pPr>
        <w:ind w:left="11456" w:hanging="89"/>
      </w:pPr>
      <w:rPr>
        <w:rFonts w:hint="default"/>
        <w:lang w:val="it-IT" w:eastAsia="it-IT" w:bidi="it-IT"/>
      </w:rPr>
    </w:lvl>
    <w:lvl w:ilvl="8" w:tplc="947CE566">
      <w:numFmt w:val="bullet"/>
      <w:lvlText w:val="•"/>
      <w:lvlJc w:val="left"/>
      <w:pPr>
        <w:ind w:left="13064" w:hanging="89"/>
      </w:pPr>
      <w:rPr>
        <w:rFonts w:hint="default"/>
        <w:lang w:val="it-IT" w:eastAsia="it-IT" w:bidi="it-IT"/>
      </w:rPr>
    </w:lvl>
  </w:abstractNum>
  <w:abstractNum w:abstractNumId="13" w15:restartNumberingAfterBreak="0">
    <w:nsid w:val="6E7A0DED"/>
    <w:multiLevelType w:val="hybridMultilevel"/>
    <w:tmpl w:val="F4D66ADA"/>
    <w:lvl w:ilvl="0" w:tplc="913C1688">
      <w:numFmt w:val="bullet"/>
      <w:lvlText w:val="o"/>
      <w:lvlJc w:val="left"/>
      <w:pPr>
        <w:ind w:left="1213" w:hanging="361"/>
      </w:pPr>
      <w:rPr>
        <w:rFonts w:ascii="Courier New" w:eastAsia="Courier New" w:hAnsi="Courier New" w:cs="Courier New" w:hint="default"/>
        <w:w w:val="100"/>
        <w:sz w:val="22"/>
        <w:szCs w:val="22"/>
        <w:lang w:val="it-IT" w:eastAsia="it-IT" w:bidi="it-IT"/>
      </w:rPr>
    </w:lvl>
    <w:lvl w:ilvl="1" w:tplc="E65A8A8C">
      <w:numFmt w:val="bullet"/>
      <w:lvlText w:val="-"/>
      <w:lvlJc w:val="left"/>
      <w:pPr>
        <w:ind w:left="1573" w:hanging="360"/>
      </w:pPr>
      <w:rPr>
        <w:rFonts w:ascii="Times New Roman" w:eastAsia="Times New Roman" w:hAnsi="Times New Roman" w:cs="Times New Roman" w:hint="default"/>
        <w:w w:val="100"/>
        <w:sz w:val="22"/>
        <w:szCs w:val="22"/>
        <w:lang w:val="it-IT" w:eastAsia="it-IT" w:bidi="it-IT"/>
      </w:rPr>
    </w:lvl>
    <w:lvl w:ilvl="2" w:tplc="815060AA">
      <w:numFmt w:val="bullet"/>
      <w:lvlText w:val="•"/>
      <w:lvlJc w:val="left"/>
      <w:pPr>
        <w:ind w:left="2572" w:hanging="360"/>
      </w:pPr>
      <w:rPr>
        <w:rFonts w:hint="default"/>
        <w:lang w:val="it-IT" w:eastAsia="it-IT" w:bidi="it-IT"/>
      </w:rPr>
    </w:lvl>
    <w:lvl w:ilvl="3" w:tplc="B40CA160">
      <w:numFmt w:val="bullet"/>
      <w:lvlText w:val="•"/>
      <w:lvlJc w:val="left"/>
      <w:pPr>
        <w:ind w:left="3564" w:hanging="360"/>
      </w:pPr>
      <w:rPr>
        <w:rFonts w:hint="default"/>
        <w:lang w:val="it-IT" w:eastAsia="it-IT" w:bidi="it-IT"/>
      </w:rPr>
    </w:lvl>
    <w:lvl w:ilvl="4" w:tplc="741E3068">
      <w:numFmt w:val="bullet"/>
      <w:lvlText w:val="•"/>
      <w:lvlJc w:val="left"/>
      <w:pPr>
        <w:ind w:left="4557" w:hanging="360"/>
      </w:pPr>
      <w:rPr>
        <w:rFonts w:hint="default"/>
        <w:lang w:val="it-IT" w:eastAsia="it-IT" w:bidi="it-IT"/>
      </w:rPr>
    </w:lvl>
    <w:lvl w:ilvl="5" w:tplc="81284AB2">
      <w:numFmt w:val="bullet"/>
      <w:lvlText w:val="•"/>
      <w:lvlJc w:val="left"/>
      <w:pPr>
        <w:ind w:left="5549" w:hanging="360"/>
      </w:pPr>
      <w:rPr>
        <w:rFonts w:hint="default"/>
        <w:lang w:val="it-IT" w:eastAsia="it-IT" w:bidi="it-IT"/>
      </w:rPr>
    </w:lvl>
    <w:lvl w:ilvl="6" w:tplc="1F30E6AC">
      <w:numFmt w:val="bullet"/>
      <w:lvlText w:val="•"/>
      <w:lvlJc w:val="left"/>
      <w:pPr>
        <w:ind w:left="6541" w:hanging="360"/>
      </w:pPr>
      <w:rPr>
        <w:rFonts w:hint="default"/>
        <w:lang w:val="it-IT" w:eastAsia="it-IT" w:bidi="it-IT"/>
      </w:rPr>
    </w:lvl>
    <w:lvl w:ilvl="7" w:tplc="04964B86">
      <w:numFmt w:val="bullet"/>
      <w:lvlText w:val="•"/>
      <w:lvlJc w:val="left"/>
      <w:pPr>
        <w:ind w:left="7534" w:hanging="360"/>
      </w:pPr>
      <w:rPr>
        <w:rFonts w:hint="default"/>
        <w:lang w:val="it-IT" w:eastAsia="it-IT" w:bidi="it-IT"/>
      </w:rPr>
    </w:lvl>
    <w:lvl w:ilvl="8" w:tplc="A4341254">
      <w:numFmt w:val="bullet"/>
      <w:lvlText w:val="•"/>
      <w:lvlJc w:val="left"/>
      <w:pPr>
        <w:ind w:left="8526" w:hanging="360"/>
      </w:pPr>
      <w:rPr>
        <w:rFonts w:hint="default"/>
        <w:lang w:val="it-IT" w:eastAsia="it-IT" w:bidi="it-IT"/>
      </w:rPr>
    </w:lvl>
  </w:abstractNum>
  <w:abstractNum w:abstractNumId="14" w15:restartNumberingAfterBreak="0">
    <w:nsid w:val="7A0E408B"/>
    <w:multiLevelType w:val="hybridMultilevel"/>
    <w:tmpl w:val="C38449D2"/>
    <w:lvl w:ilvl="0" w:tplc="702CC2B4">
      <w:numFmt w:val="bullet"/>
      <w:lvlText w:val="□"/>
      <w:lvlJc w:val="left"/>
      <w:pPr>
        <w:ind w:left="737" w:hanging="245"/>
      </w:pPr>
      <w:rPr>
        <w:rFonts w:ascii="Times New Roman" w:eastAsia="Times New Roman" w:hAnsi="Times New Roman" w:cs="Times New Roman" w:hint="default"/>
        <w:b/>
        <w:bCs/>
        <w:w w:val="100"/>
        <w:sz w:val="22"/>
        <w:szCs w:val="22"/>
        <w:lang w:val="it-IT" w:eastAsia="it-IT" w:bidi="it-IT"/>
      </w:rPr>
    </w:lvl>
    <w:lvl w:ilvl="1" w:tplc="0F3029CE">
      <w:numFmt w:val="bullet"/>
      <w:lvlText w:val="•"/>
      <w:lvlJc w:val="left"/>
      <w:pPr>
        <w:ind w:left="1717" w:hanging="245"/>
      </w:pPr>
      <w:rPr>
        <w:rFonts w:hint="default"/>
        <w:lang w:val="it-IT" w:eastAsia="it-IT" w:bidi="it-IT"/>
      </w:rPr>
    </w:lvl>
    <w:lvl w:ilvl="2" w:tplc="37345512">
      <w:numFmt w:val="bullet"/>
      <w:lvlText w:val="•"/>
      <w:lvlJc w:val="left"/>
      <w:pPr>
        <w:ind w:left="2694" w:hanging="245"/>
      </w:pPr>
      <w:rPr>
        <w:rFonts w:hint="default"/>
        <w:lang w:val="it-IT" w:eastAsia="it-IT" w:bidi="it-IT"/>
      </w:rPr>
    </w:lvl>
    <w:lvl w:ilvl="3" w:tplc="E4C4F59C">
      <w:numFmt w:val="bullet"/>
      <w:lvlText w:val="•"/>
      <w:lvlJc w:val="left"/>
      <w:pPr>
        <w:ind w:left="3671" w:hanging="245"/>
      </w:pPr>
      <w:rPr>
        <w:rFonts w:hint="default"/>
        <w:lang w:val="it-IT" w:eastAsia="it-IT" w:bidi="it-IT"/>
      </w:rPr>
    </w:lvl>
    <w:lvl w:ilvl="4" w:tplc="0EC01E3E">
      <w:numFmt w:val="bullet"/>
      <w:lvlText w:val="•"/>
      <w:lvlJc w:val="left"/>
      <w:pPr>
        <w:ind w:left="4648" w:hanging="245"/>
      </w:pPr>
      <w:rPr>
        <w:rFonts w:hint="default"/>
        <w:lang w:val="it-IT" w:eastAsia="it-IT" w:bidi="it-IT"/>
      </w:rPr>
    </w:lvl>
    <w:lvl w:ilvl="5" w:tplc="989E6CCA">
      <w:numFmt w:val="bullet"/>
      <w:lvlText w:val="•"/>
      <w:lvlJc w:val="left"/>
      <w:pPr>
        <w:ind w:left="5625" w:hanging="245"/>
      </w:pPr>
      <w:rPr>
        <w:rFonts w:hint="default"/>
        <w:lang w:val="it-IT" w:eastAsia="it-IT" w:bidi="it-IT"/>
      </w:rPr>
    </w:lvl>
    <w:lvl w:ilvl="6" w:tplc="F22E5638">
      <w:numFmt w:val="bullet"/>
      <w:lvlText w:val="•"/>
      <w:lvlJc w:val="left"/>
      <w:pPr>
        <w:ind w:left="6602" w:hanging="245"/>
      </w:pPr>
      <w:rPr>
        <w:rFonts w:hint="default"/>
        <w:lang w:val="it-IT" w:eastAsia="it-IT" w:bidi="it-IT"/>
      </w:rPr>
    </w:lvl>
    <w:lvl w:ilvl="7" w:tplc="12443902">
      <w:numFmt w:val="bullet"/>
      <w:lvlText w:val="•"/>
      <w:lvlJc w:val="left"/>
      <w:pPr>
        <w:ind w:left="7579" w:hanging="245"/>
      </w:pPr>
      <w:rPr>
        <w:rFonts w:hint="default"/>
        <w:lang w:val="it-IT" w:eastAsia="it-IT" w:bidi="it-IT"/>
      </w:rPr>
    </w:lvl>
    <w:lvl w:ilvl="8" w:tplc="7CA8BEF8">
      <w:numFmt w:val="bullet"/>
      <w:lvlText w:val="•"/>
      <w:lvlJc w:val="left"/>
      <w:pPr>
        <w:ind w:left="8556" w:hanging="245"/>
      </w:pPr>
      <w:rPr>
        <w:rFonts w:hint="default"/>
        <w:lang w:val="it-IT" w:eastAsia="it-IT" w:bidi="it-IT"/>
      </w:rPr>
    </w:lvl>
  </w:abstractNum>
  <w:abstractNum w:abstractNumId="15" w15:restartNumberingAfterBreak="0">
    <w:nsid w:val="7C3E1C99"/>
    <w:multiLevelType w:val="hybridMultilevel"/>
    <w:tmpl w:val="9DDC9C18"/>
    <w:lvl w:ilvl="0" w:tplc="E9305D5E">
      <w:start w:val="1"/>
      <w:numFmt w:val="decimal"/>
      <w:lvlText w:val="%1."/>
      <w:lvlJc w:val="left"/>
      <w:pPr>
        <w:ind w:left="207" w:hanging="89"/>
      </w:pPr>
      <w:rPr>
        <w:rFonts w:ascii="Arial" w:eastAsia="Arial" w:hAnsi="Arial" w:cs="Arial" w:hint="default"/>
        <w:spacing w:val="-1"/>
        <w:w w:val="99"/>
        <w:sz w:val="8"/>
        <w:szCs w:val="8"/>
        <w:lang w:val="it-IT" w:eastAsia="it-IT" w:bidi="it-IT"/>
      </w:rPr>
    </w:lvl>
    <w:lvl w:ilvl="1" w:tplc="5AF600B4">
      <w:numFmt w:val="bullet"/>
      <w:lvlText w:val="•"/>
      <w:lvlJc w:val="left"/>
      <w:pPr>
        <w:ind w:left="1808" w:hanging="89"/>
      </w:pPr>
      <w:rPr>
        <w:rFonts w:hint="default"/>
        <w:lang w:val="it-IT" w:eastAsia="it-IT" w:bidi="it-IT"/>
      </w:rPr>
    </w:lvl>
    <w:lvl w:ilvl="2" w:tplc="40B0F13A">
      <w:numFmt w:val="bullet"/>
      <w:lvlText w:val="•"/>
      <w:lvlJc w:val="left"/>
      <w:pPr>
        <w:ind w:left="3416" w:hanging="89"/>
      </w:pPr>
      <w:rPr>
        <w:rFonts w:hint="default"/>
        <w:lang w:val="it-IT" w:eastAsia="it-IT" w:bidi="it-IT"/>
      </w:rPr>
    </w:lvl>
    <w:lvl w:ilvl="3" w:tplc="00FC194E">
      <w:numFmt w:val="bullet"/>
      <w:lvlText w:val="•"/>
      <w:lvlJc w:val="left"/>
      <w:pPr>
        <w:ind w:left="5024" w:hanging="89"/>
      </w:pPr>
      <w:rPr>
        <w:rFonts w:hint="default"/>
        <w:lang w:val="it-IT" w:eastAsia="it-IT" w:bidi="it-IT"/>
      </w:rPr>
    </w:lvl>
    <w:lvl w:ilvl="4" w:tplc="4CDC1A70">
      <w:numFmt w:val="bullet"/>
      <w:lvlText w:val="•"/>
      <w:lvlJc w:val="left"/>
      <w:pPr>
        <w:ind w:left="6632" w:hanging="89"/>
      </w:pPr>
      <w:rPr>
        <w:rFonts w:hint="default"/>
        <w:lang w:val="it-IT" w:eastAsia="it-IT" w:bidi="it-IT"/>
      </w:rPr>
    </w:lvl>
    <w:lvl w:ilvl="5" w:tplc="7C58AB44">
      <w:numFmt w:val="bullet"/>
      <w:lvlText w:val="•"/>
      <w:lvlJc w:val="left"/>
      <w:pPr>
        <w:ind w:left="8240" w:hanging="89"/>
      </w:pPr>
      <w:rPr>
        <w:rFonts w:hint="default"/>
        <w:lang w:val="it-IT" w:eastAsia="it-IT" w:bidi="it-IT"/>
      </w:rPr>
    </w:lvl>
    <w:lvl w:ilvl="6" w:tplc="D3CA7B6E">
      <w:numFmt w:val="bullet"/>
      <w:lvlText w:val="•"/>
      <w:lvlJc w:val="left"/>
      <w:pPr>
        <w:ind w:left="9848" w:hanging="89"/>
      </w:pPr>
      <w:rPr>
        <w:rFonts w:hint="default"/>
        <w:lang w:val="it-IT" w:eastAsia="it-IT" w:bidi="it-IT"/>
      </w:rPr>
    </w:lvl>
    <w:lvl w:ilvl="7" w:tplc="A266A0FC">
      <w:numFmt w:val="bullet"/>
      <w:lvlText w:val="•"/>
      <w:lvlJc w:val="left"/>
      <w:pPr>
        <w:ind w:left="11456" w:hanging="89"/>
      </w:pPr>
      <w:rPr>
        <w:rFonts w:hint="default"/>
        <w:lang w:val="it-IT" w:eastAsia="it-IT" w:bidi="it-IT"/>
      </w:rPr>
    </w:lvl>
    <w:lvl w:ilvl="8" w:tplc="82FCA24A">
      <w:numFmt w:val="bullet"/>
      <w:lvlText w:val="•"/>
      <w:lvlJc w:val="left"/>
      <w:pPr>
        <w:ind w:left="13064" w:hanging="89"/>
      </w:pPr>
      <w:rPr>
        <w:rFonts w:hint="default"/>
        <w:lang w:val="it-IT" w:eastAsia="it-IT" w:bidi="it-IT"/>
      </w:rPr>
    </w:lvl>
  </w:abstractNum>
  <w:num w:numId="1">
    <w:abstractNumId w:val="11"/>
  </w:num>
  <w:num w:numId="2">
    <w:abstractNumId w:val="0"/>
  </w:num>
  <w:num w:numId="3">
    <w:abstractNumId w:val="2"/>
  </w:num>
  <w:num w:numId="4">
    <w:abstractNumId w:val="15"/>
  </w:num>
  <w:num w:numId="5">
    <w:abstractNumId w:val="6"/>
  </w:num>
  <w:num w:numId="6">
    <w:abstractNumId w:val="12"/>
  </w:num>
  <w:num w:numId="7">
    <w:abstractNumId w:val="3"/>
  </w:num>
  <w:num w:numId="8">
    <w:abstractNumId w:val="9"/>
  </w:num>
  <w:num w:numId="9">
    <w:abstractNumId w:val="4"/>
  </w:num>
  <w:num w:numId="10">
    <w:abstractNumId w:val="7"/>
  </w:num>
  <w:num w:numId="11">
    <w:abstractNumId w:val="8"/>
  </w:num>
  <w:num w:numId="12">
    <w:abstractNumId w:val="10"/>
  </w:num>
  <w:num w:numId="13">
    <w:abstractNumId w:val="1"/>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8AE"/>
    <w:rsid w:val="00090B64"/>
    <w:rsid w:val="008008AE"/>
    <w:rsid w:val="00E33577"/>
    <w:rsid w:val="00E74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324D"/>
  <w15:chartTrackingRefBased/>
  <w15:docId w15:val="{F89CBB39-4809-4BE5-BA6D-16A74048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8AE"/>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Heading1">
    <w:name w:val="heading 1"/>
    <w:basedOn w:val="Normal"/>
    <w:link w:val="Heading1Char"/>
    <w:uiPriority w:val="9"/>
    <w:qFormat/>
    <w:rsid w:val="008008AE"/>
    <w:pPr>
      <w:spacing w:before="2"/>
      <w:ind w:left="492"/>
      <w:outlineLvl w:val="0"/>
    </w:pPr>
    <w:rPr>
      <w:rFonts w:ascii="Arial" w:eastAsia="Arial" w:hAnsi="Arial" w:cs="Arial"/>
      <w:b/>
      <w:bCs/>
      <w:sz w:val="28"/>
      <w:szCs w:val="28"/>
    </w:rPr>
  </w:style>
  <w:style w:type="paragraph" w:styleId="Heading2">
    <w:name w:val="heading 2"/>
    <w:basedOn w:val="Normal"/>
    <w:link w:val="Heading2Char"/>
    <w:uiPriority w:val="9"/>
    <w:unhideWhenUsed/>
    <w:qFormat/>
    <w:rsid w:val="008008AE"/>
    <w:pPr>
      <w:ind w:left="936" w:hanging="576"/>
      <w:jc w:val="center"/>
      <w:outlineLvl w:val="1"/>
    </w:pPr>
    <w:rPr>
      <w:rFonts w:ascii="Arial" w:eastAsia="Arial" w:hAnsi="Arial" w:cs="Arial"/>
      <w:b/>
      <w:bCs/>
      <w:sz w:val="24"/>
      <w:szCs w:val="24"/>
    </w:rPr>
  </w:style>
  <w:style w:type="paragraph" w:styleId="Heading3">
    <w:name w:val="heading 3"/>
    <w:basedOn w:val="Normal"/>
    <w:link w:val="Heading3Char"/>
    <w:uiPriority w:val="9"/>
    <w:unhideWhenUsed/>
    <w:qFormat/>
    <w:rsid w:val="008008AE"/>
    <w:pPr>
      <w:ind w:left="493"/>
      <w:outlineLvl w:val="2"/>
    </w:pPr>
    <w:rPr>
      <w:b/>
      <w:bCs/>
    </w:rPr>
  </w:style>
  <w:style w:type="paragraph" w:styleId="Heading4">
    <w:name w:val="heading 4"/>
    <w:basedOn w:val="Normal"/>
    <w:link w:val="Heading4Char"/>
    <w:uiPriority w:val="9"/>
    <w:unhideWhenUsed/>
    <w:qFormat/>
    <w:rsid w:val="008008AE"/>
    <w:pPr>
      <w:ind w:left="972" w:hanging="332"/>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8AE"/>
    <w:rPr>
      <w:rFonts w:ascii="Arial" w:eastAsia="Arial" w:hAnsi="Arial" w:cs="Arial"/>
      <w:b/>
      <w:bCs/>
      <w:sz w:val="28"/>
      <w:szCs w:val="28"/>
      <w:lang w:eastAsia="it-IT" w:bidi="it-IT"/>
    </w:rPr>
  </w:style>
  <w:style w:type="character" w:customStyle="1" w:styleId="Heading2Char">
    <w:name w:val="Heading 2 Char"/>
    <w:basedOn w:val="DefaultParagraphFont"/>
    <w:link w:val="Heading2"/>
    <w:uiPriority w:val="9"/>
    <w:rsid w:val="008008AE"/>
    <w:rPr>
      <w:rFonts w:ascii="Arial" w:eastAsia="Arial" w:hAnsi="Arial" w:cs="Arial"/>
      <w:b/>
      <w:bCs/>
      <w:sz w:val="24"/>
      <w:szCs w:val="24"/>
      <w:lang w:eastAsia="it-IT" w:bidi="it-IT"/>
    </w:rPr>
  </w:style>
  <w:style w:type="character" w:customStyle="1" w:styleId="Heading3Char">
    <w:name w:val="Heading 3 Char"/>
    <w:basedOn w:val="DefaultParagraphFont"/>
    <w:link w:val="Heading3"/>
    <w:uiPriority w:val="9"/>
    <w:rsid w:val="008008AE"/>
    <w:rPr>
      <w:rFonts w:ascii="Times New Roman" w:eastAsia="Times New Roman" w:hAnsi="Times New Roman" w:cs="Times New Roman"/>
      <w:b/>
      <w:bCs/>
      <w:lang w:eastAsia="it-IT" w:bidi="it-IT"/>
    </w:rPr>
  </w:style>
  <w:style w:type="character" w:customStyle="1" w:styleId="Heading4Char">
    <w:name w:val="Heading 4 Char"/>
    <w:basedOn w:val="DefaultParagraphFont"/>
    <w:link w:val="Heading4"/>
    <w:uiPriority w:val="9"/>
    <w:rsid w:val="008008AE"/>
    <w:rPr>
      <w:rFonts w:ascii="Times New Roman" w:eastAsia="Times New Roman" w:hAnsi="Times New Roman" w:cs="Times New Roman"/>
      <w:b/>
      <w:bCs/>
      <w:i/>
      <w:lang w:eastAsia="it-IT" w:bidi="it-IT"/>
    </w:rPr>
  </w:style>
  <w:style w:type="paragraph" w:styleId="BodyText">
    <w:name w:val="Body Text"/>
    <w:basedOn w:val="Normal"/>
    <w:link w:val="BodyTextChar"/>
    <w:uiPriority w:val="1"/>
    <w:qFormat/>
    <w:rsid w:val="008008AE"/>
  </w:style>
  <w:style w:type="character" w:customStyle="1" w:styleId="BodyTextChar">
    <w:name w:val="Body Text Char"/>
    <w:basedOn w:val="DefaultParagraphFont"/>
    <w:link w:val="BodyText"/>
    <w:uiPriority w:val="1"/>
    <w:rsid w:val="008008AE"/>
    <w:rPr>
      <w:rFonts w:ascii="Times New Roman" w:eastAsia="Times New Roman" w:hAnsi="Times New Roman" w:cs="Times New Roman"/>
      <w:lang w:eastAsia="it-IT" w:bidi="it-IT"/>
    </w:rPr>
  </w:style>
  <w:style w:type="paragraph" w:styleId="ListParagraph">
    <w:name w:val="List Paragraph"/>
    <w:basedOn w:val="Normal"/>
    <w:uiPriority w:val="1"/>
    <w:qFormat/>
    <w:rsid w:val="008008AE"/>
    <w:pPr>
      <w:ind w:left="1081" w:hanging="360"/>
    </w:pPr>
  </w:style>
  <w:style w:type="paragraph" w:customStyle="1" w:styleId="TableParagraph">
    <w:name w:val="Table Paragraph"/>
    <w:basedOn w:val="Normal"/>
    <w:uiPriority w:val="1"/>
    <w:qFormat/>
    <w:rsid w:val="0080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six.it/it/servizi-e-tariffe/come-connettersi.htm" TargetMode="External"/><Relationship Id="rId5" Type="http://schemas.openxmlformats.org/officeDocument/2006/relationships/hyperlink" Target="https://www.vsix.it/it/servizi-e-tariffe/come-connettersi.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4748</Words>
  <Characters>27069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31754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Gobbo, Veronica</dc:creator>
  <cp:keywords/>
  <dc:description/>
  <cp:lastModifiedBy>Gobbo, Veronica</cp:lastModifiedBy>
  <cp:revision>1</cp:revision>
  <dcterms:created xsi:type="dcterms:W3CDTF">2020-05-12T10:58:00Z</dcterms:created>
  <dcterms:modified xsi:type="dcterms:W3CDTF">2020-05-12T10:58:00Z</dcterms:modified>
</cp:coreProperties>
</file>