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0D" w:rsidRDefault="00F5070D">
      <w:pPr>
        <w:pStyle w:val="Standard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F5070D" w:rsidRDefault="00D50DB1">
      <w:pPr>
        <w:pStyle w:val="Standard"/>
        <w:spacing w:before="240" w:after="60"/>
        <w:jc w:val="center"/>
      </w:pPr>
      <w:r>
        <w:rPr>
          <w:rFonts w:ascii="Times New Roman" w:eastAsia="Times New Roman" w:hAnsi="Times New Roman" w:cs="Times New Roman"/>
          <w:b/>
        </w:rPr>
        <w:t xml:space="preserve">MODELLO DOMANDA </w:t>
      </w:r>
      <w:r w:rsidR="004C097F">
        <w:rPr>
          <w:rFonts w:ascii="Times New Roman" w:eastAsia="Times New Roman" w:hAnsi="Times New Roman" w:cs="Times New Roman"/>
          <w:b/>
        </w:rPr>
        <w:t xml:space="preserve">di </w:t>
      </w:r>
      <w:r>
        <w:rPr>
          <w:rFonts w:ascii="Times New Roman" w:eastAsia="Times New Roman" w:hAnsi="Times New Roman" w:cs="Times New Roman"/>
          <w:b/>
        </w:rPr>
        <w:t>AMMISSIONE</w:t>
      </w:r>
    </w:p>
    <w:p w:rsidR="00F5070D" w:rsidRDefault="00F5070D">
      <w:pPr>
        <w:pStyle w:val="Standard"/>
        <w:rPr>
          <w:rFonts w:ascii="Times New Roman" w:eastAsia="Times New Roman" w:hAnsi="Times New Roman" w:cs="Times New Roman"/>
          <w:b/>
        </w:rPr>
      </w:pPr>
    </w:p>
    <w:p w:rsidR="00F5070D" w:rsidRDefault="00D50DB1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OGGETTO:</w:t>
      </w:r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Programma Operativo Regionale 2014-2020 – Fondo Sociale Europeo 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Competitività Regionale e Occupazione – Reg. (UE) n. 1303/2013, Reg. (UE) n. 1304/2013. Asse I - Occupabilità e Asse II – Inclusione Sociale. Avviso pubblico per l’inserimento nell’elenco di Enti Accreditati alla Formazione Superiore, già ammessi con DDR n. 844 del 29/12/2017, per proporre un’offerta formativa, finalizzata all’aggiornamento professionale, rivolta ai destinatari dell’Assegno per il lavoro mediante voucher prevista nell’ambito della DGR n. 396 del 02/04/2019.</w:t>
      </w:r>
    </w:p>
    <w:p w:rsidR="00F5070D" w:rsidRDefault="00D50DB1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Domanda per l’accesso all’elenco dei soggetti abilitati a proporre un’offerta formativa, finalizzata all’aggio</w:t>
      </w:r>
      <w:r w:rsidR="004C097F">
        <w:rPr>
          <w:rFonts w:ascii="Times New Roman" w:eastAsia="Times New Roman" w:hAnsi="Times New Roman" w:cs="Times New Roman"/>
          <w:sz w:val="22"/>
          <w:szCs w:val="22"/>
          <w:u w:val="single"/>
        </w:rPr>
        <w:t>rnamento professionale, rivolta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ai destinatari dell’Assegno per il lavoro (DGR n. 396 del 02 aprile 2019)</w:t>
      </w:r>
    </w:p>
    <w:p w:rsidR="00F5070D" w:rsidRDefault="00F5070D">
      <w:pPr>
        <w:pStyle w:val="Standard"/>
        <w:ind w:left="1200" w:hanging="120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5070D" w:rsidRDefault="00F5070D">
      <w:pPr>
        <w:pStyle w:val="Standard"/>
        <w:tabs>
          <w:tab w:val="left" w:pos="409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070D" w:rsidRDefault="00D50DB1">
      <w:pPr>
        <w:pStyle w:val="Standard"/>
        <w:ind w:firstLine="5529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Alla GIUNTA REGIONALE DEL VENETO</w:t>
      </w:r>
    </w:p>
    <w:p w:rsidR="00F5070D" w:rsidRDefault="00D50DB1">
      <w:pPr>
        <w:pStyle w:val="Standard"/>
        <w:ind w:firstLine="5529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Direzione Lavoro</w:t>
      </w:r>
    </w:p>
    <w:p w:rsidR="00F5070D" w:rsidRDefault="00D50DB1">
      <w:pPr>
        <w:pStyle w:val="Standard"/>
        <w:ind w:firstLine="5529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Fondamenta S. Lucia,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23</w:t>
      </w:r>
    </w:p>
    <w:p w:rsidR="00F5070D" w:rsidRDefault="00D50DB1">
      <w:pPr>
        <w:pStyle w:val="Standard"/>
        <w:ind w:firstLine="5529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30121 VENEZIA</w:t>
      </w:r>
    </w:p>
    <w:p w:rsidR="00F5070D" w:rsidRDefault="00D94DEF">
      <w:pPr>
        <w:pStyle w:val="Standard"/>
        <w:spacing w:after="48" w:line="256" w:lineRule="auto"/>
        <w:ind w:left="5529"/>
        <w:jc w:val="both"/>
      </w:pPr>
      <w:hyperlink r:id="rId7" w:history="1">
        <w:r w:rsidR="00D50DB1">
          <w:rPr>
            <w:rFonts w:ascii="Times New Roman" w:eastAsia="Times New Roman" w:hAnsi="Times New Roman" w:cs="Times New Roman"/>
            <w:i/>
            <w:color w:val="0000FF"/>
            <w:u w:val="single"/>
          </w:rPr>
          <w:t>lavoro@pec.regione.veneto.it</w:t>
        </w:r>
      </w:hyperlink>
    </w:p>
    <w:p w:rsidR="00F5070D" w:rsidRDefault="00F5070D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070D" w:rsidRDefault="00F5070D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070D" w:rsidRDefault="00D50DB1" w:rsidP="004C097F">
      <w:pPr>
        <w:pStyle w:val="Standard"/>
        <w:spacing w:after="120" w:line="360" w:lineRule="auto"/>
        <w:ind w:hanging="14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 in qualità di legale rappresentante</w:t>
      </w:r>
      <w:r>
        <w:rPr>
          <w:rStyle w:val="Rimandonotaapidipagina"/>
          <w:rFonts w:ascii="Times New Roman" w:eastAsia="Times New Roman" w:hAnsi="Times New Roman" w:cs="Times New Roman"/>
          <w:color w:val="000000"/>
          <w:sz w:val="22"/>
          <w:szCs w:val="22"/>
        </w:rPr>
        <w:footnoteReference w:id="1"/>
      </w:r>
      <w:r w:rsidR="004C097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dell’Ente/Aziend</w:t>
      </w:r>
      <w:r w:rsidR="004C097F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 con sede legale in _______________ cap. _______ via ________________ tel. n. ___________________ fax n. __________________  PEC 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CF ______________ P. IVA ______________</w:t>
      </w:r>
      <w:r w:rsidR="004C097F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</w:t>
      </w:r>
    </w:p>
    <w:p w:rsidR="004C097F" w:rsidRDefault="004C097F">
      <w:pPr>
        <w:pStyle w:val="Standard"/>
        <w:spacing w:after="120"/>
        <w:ind w:left="283" w:hanging="283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F5070D" w:rsidRDefault="00D50DB1">
      <w:pPr>
        <w:pStyle w:val="Standard"/>
        <w:spacing w:after="120"/>
        <w:ind w:left="283" w:hanging="283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 H I E D E</w:t>
      </w:r>
    </w:p>
    <w:p w:rsidR="00F5070D" w:rsidRDefault="00F5070D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070D" w:rsidRDefault="00D50DB1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relativamente all’Avviso in oggetto, di essere ammesso all’elenco dei soggetti abilitati a proporre un’offerta formativa, finalizzata all’aggiornamento professionale, rivolta ai destinatari dell’Assegno per il lavoro nell’ambito della DGR n. 396 del 02 aprile 2019.</w:t>
      </w:r>
    </w:p>
    <w:p w:rsidR="00F5070D" w:rsidRDefault="00F5070D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070D" w:rsidRDefault="00D50DB1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Ai sensi e per gli effetti degli articoli 38, 46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47 e 48 del D.P.R. n. 445/2000 – Testo Unico delle disposizioni legislative e regolamentari in materia di documentazione amministrativa, consapevole che in caso di dichiarazione mendace o non conforme al vero incorrerà nelle sanzioni previste dall’art. 76 </w:t>
      </w:r>
      <w:r>
        <w:rPr>
          <w:rFonts w:ascii="Times New Roman" w:eastAsia="Times New Roman" w:hAnsi="Times New Roman" w:cs="Times New Roman"/>
          <w:sz w:val="22"/>
          <w:szCs w:val="22"/>
        </w:rPr>
        <w:t>del D.P.R. n. 445 del 28/12/2000, sotto la propria responsabilità</w:t>
      </w:r>
    </w:p>
    <w:p w:rsidR="00F5070D" w:rsidRDefault="00F5070D">
      <w:pPr>
        <w:pStyle w:val="Standard"/>
        <w:spacing w:after="1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5070D" w:rsidRDefault="00D50DB1">
      <w:pPr>
        <w:pStyle w:val="Standard"/>
        <w:spacing w:after="120"/>
        <w:ind w:left="283" w:hanging="283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</w:t>
      </w:r>
    </w:p>
    <w:p w:rsidR="004C097F" w:rsidRDefault="004C097F">
      <w:pPr>
        <w:pStyle w:val="Standard"/>
        <w:spacing w:after="120"/>
        <w:ind w:left="283" w:hanging="283"/>
        <w:jc w:val="center"/>
      </w:pPr>
    </w:p>
    <w:p w:rsidR="00F5070D" w:rsidRDefault="00F5070D">
      <w:pPr>
        <w:pStyle w:val="Standard"/>
        <w:spacing w:after="120"/>
        <w:ind w:left="283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C097F" w:rsidRPr="004C097F" w:rsidRDefault="00D50DB1" w:rsidP="004C097F">
      <w:pPr>
        <w:pStyle w:val="Standard"/>
        <w:spacing w:after="120"/>
        <w:ind w:left="283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Che l’Organismo suddetto:</w:t>
      </w:r>
    </w:p>
    <w:p w:rsidR="00F5070D" w:rsidRPr="004C097F" w:rsidRDefault="00D50DB1" w:rsidP="004C097F">
      <w:pPr>
        <w:pStyle w:val="Standard"/>
        <w:numPr>
          <w:ilvl w:val="0"/>
          <w:numId w:val="6"/>
        </w:numPr>
        <w:ind w:left="709" w:hanging="42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È iscritto all’Albo Regionale degli Enti accreditati al n. ____________ per l’ambito della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Formazione Superiore;</w:t>
      </w:r>
    </w:p>
    <w:p w:rsidR="00F5070D" w:rsidRDefault="00D50DB1">
      <w:pPr>
        <w:pStyle w:val="Standard"/>
        <w:numPr>
          <w:ilvl w:val="0"/>
          <w:numId w:val="4"/>
        </w:numPr>
        <w:ind w:left="709" w:hanging="42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Non si trova attualmente in stato di sospensione dell’accreditamento ai sensi della DGR n. 2120/2015.</w:t>
      </w:r>
    </w:p>
    <w:p w:rsidR="00F5070D" w:rsidRDefault="00F5070D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070D" w:rsidRDefault="00D50DB1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Che ha assolto l’imposta di bollo virtuale attraverso la seguente modalità:</w:t>
      </w:r>
    </w:p>
    <w:p w:rsidR="004C097F" w:rsidRDefault="004C097F">
      <w:pPr>
        <w:pStyle w:val="Standard"/>
        <w:jc w:val="both"/>
      </w:pPr>
    </w:p>
    <w:p w:rsidR="00F5070D" w:rsidRDefault="00D50DB1">
      <w:pPr>
        <w:pStyle w:val="Standard"/>
        <w:numPr>
          <w:ilvl w:val="0"/>
          <w:numId w:val="4"/>
        </w:numPr>
        <w:ind w:left="709" w:hanging="4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autorizzazione all’utilizzo del bollo virtuale n. _____________ dall’Agenzia delle Entrate;</w:t>
      </w:r>
    </w:p>
    <w:p w:rsidR="00F5070D" w:rsidRDefault="00D50DB1">
      <w:pPr>
        <w:pStyle w:val="Standard"/>
        <w:numPr>
          <w:ilvl w:val="0"/>
          <w:numId w:val="4"/>
        </w:numPr>
        <w:ind w:left="709" w:hanging="4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pagamento a mezzo modello F24 oppure con versamento tramite intermediario convenzionato (es. Tabaccherie) di cui si riportano gli estremi del pagamento effettuato _______________________________;</w:t>
      </w:r>
    </w:p>
    <w:p w:rsidR="00F5070D" w:rsidRDefault="00F5070D">
      <w:pPr>
        <w:pStyle w:val="Standard"/>
        <w:spacing w:after="1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F5070D" w:rsidRDefault="00D50DB1">
      <w:pPr>
        <w:pStyle w:val="Standard"/>
        <w:spacing w:after="120"/>
        <w:ind w:left="284" w:hanging="283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DICHIARA ALTRES</w:t>
      </w:r>
      <w:r>
        <w:rPr>
          <w:rFonts w:ascii="Times" w:eastAsia="Times" w:hAnsi="Times" w:cs="Times"/>
          <w:b/>
          <w:color w:val="000000"/>
          <w:sz w:val="22"/>
          <w:szCs w:val="22"/>
        </w:rPr>
        <w:t>Ì</w:t>
      </w:r>
    </w:p>
    <w:p w:rsidR="00F5070D" w:rsidRDefault="00F5070D">
      <w:pPr>
        <w:pStyle w:val="Standard"/>
        <w:spacing w:after="1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F5070D" w:rsidRDefault="00D50DB1">
      <w:pPr>
        <w:pStyle w:val="Standard"/>
        <w:numPr>
          <w:ilvl w:val="0"/>
          <w:numId w:val="7"/>
        </w:numPr>
        <w:ind w:left="709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la posizione degli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organi collegiali del soggetto da lui rappresentato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non contrasta con le disposizioni di cui all’articolo 6, comma 2 del Decreto Legge n. 78 del 31 maggio 2010, convertito nella Legge 122 del 30 luglio 2010</w:t>
      </w:r>
      <w:r>
        <w:rPr>
          <w:rStyle w:val="Rimandonotaapidipagina"/>
          <w:rFonts w:ascii="Times New Roman" w:eastAsia="Times New Roman" w:hAnsi="Times New Roman" w:cs="Times New Roman"/>
          <w:color w:val="000000"/>
          <w:sz w:val="22"/>
          <w:szCs w:val="22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F5070D" w:rsidRDefault="00D50DB1">
      <w:pPr>
        <w:pStyle w:val="Standard"/>
        <w:numPr>
          <w:ilvl w:val="0"/>
          <w:numId w:val="8"/>
        </w:numPr>
        <w:ind w:left="709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che le disposizioni di cui all’articolo 6, comma 2 del Decreto Legge n. 78 del 31 maggio 2010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NON SI APPLICANO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nei confronti del soggetto da lui rappresentato, in quanto:</w:t>
      </w:r>
    </w:p>
    <w:p w:rsidR="00F5070D" w:rsidRDefault="00D50DB1">
      <w:pPr>
        <w:pStyle w:val="Standard"/>
        <w:spacing w:after="120"/>
        <w:ind w:left="709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F5070D" w:rsidRDefault="00F5070D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070D" w:rsidRDefault="00D50DB1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Ai sensi dell’art. 38 del D.P.R. 445/00 allega alla presente istanza, copia fronte retro del documento di identità, in corso di validità, del sottoscrittore.</w:t>
      </w:r>
    </w:p>
    <w:p w:rsidR="00F5070D" w:rsidRDefault="00F5070D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5070D" w:rsidRDefault="00D50DB1">
      <w:pPr>
        <w:pStyle w:val="Standard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Si allega</w:t>
      </w:r>
      <w:r>
        <w:rPr>
          <w:rStyle w:val="Rimandonotaapidipagina"/>
          <w:rFonts w:ascii="Times New Roman" w:eastAsia="Times New Roman" w:hAnsi="Times New Roman" w:cs="Times New Roman"/>
          <w:sz w:val="22"/>
          <w:szCs w:val="22"/>
        </w:rPr>
        <w:footnoteReference w:id="3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inoltre alla presente la seguente documentazione:</w:t>
      </w:r>
    </w:p>
    <w:p w:rsidR="00F5070D" w:rsidRDefault="00F5070D">
      <w:pPr>
        <w:pStyle w:val="Standard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26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767"/>
        <w:gridCol w:w="852"/>
      </w:tblGrid>
      <w:tr w:rsidR="00F5070D">
        <w:tc>
          <w:tcPr>
            <w:tcW w:w="86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0D" w:rsidRDefault="00D50DB1">
            <w:pPr>
              <w:pStyle w:val="Standard"/>
              <w:spacing w:after="15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scansione del documento di identità del sottoscrittore, in corso di validità e leggibile;</w:t>
            </w:r>
          </w:p>
          <w:p w:rsidR="00F5070D" w:rsidRDefault="00D50DB1">
            <w:pPr>
              <w:pStyle w:val="Standard"/>
              <w:spacing w:after="15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scansione della dichiarazione sostitutiva di certificazione attesta</w:t>
            </w:r>
            <w:r w:rsidR="004C097F">
              <w:rPr>
                <w:rFonts w:ascii="Times New Roman" w:eastAsia="Times New Roman" w:hAnsi="Times New Roman" w:cs="Times New Roman"/>
                <w:sz w:val="22"/>
                <w:szCs w:val="22"/>
              </w:rPr>
              <w:t>nte l’assenza di cause ostative</w:t>
            </w:r>
          </w:p>
        </w:tc>
        <w:tc>
          <w:tcPr>
            <w:tcW w:w="7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0D" w:rsidRDefault="00F5070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0D" w:rsidRDefault="00F5070D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5070D" w:rsidRDefault="00F5070D" w:rsidP="004C097F">
      <w:pPr>
        <w:pStyle w:val="Standard"/>
        <w:rPr>
          <w:rFonts w:ascii="Times New Roman" w:eastAsia="Times New Roman" w:hAnsi="Times New Roman" w:cs="Times New Roman"/>
          <w:sz w:val="22"/>
          <w:szCs w:val="22"/>
        </w:rPr>
      </w:pPr>
    </w:p>
    <w:p w:rsidR="00F5070D" w:rsidRDefault="00D50DB1">
      <w:pPr>
        <w:pStyle w:val="Standard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data,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Timbro e firma in originale</w:t>
      </w:r>
    </w:p>
    <w:p w:rsidR="00F5070D" w:rsidRDefault="00D50DB1">
      <w:pPr>
        <w:pStyle w:val="Standard"/>
        <w:ind w:left="4248" w:firstLine="708"/>
        <w:jc w:val="center"/>
      </w:pPr>
      <w:r>
        <w:rPr>
          <w:rFonts w:ascii="Times New Roman" w:eastAsia="Times New Roman" w:hAnsi="Times New Roman" w:cs="Times New Roman"/>
          <w:sz w:val="22"/>
          <w:szCs w:val="22"/>
        </w:rPr>
        <w:t>del legale rappresentante</w:t>
      </w:r>
    </w:p>
    <w:p w:rsidR="00F5070D" w:rsidRDefault="00F5070D">
      <w:pPr>
        <w:pStyle w:val="Standard"/>
      </w:pPr>
    </w:p>
    <w:sectPr w:rsidR="00F5070D" w:rsidSect="004C097F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EF" w:rsidRDefault="00D94DEF">
      <w:r>
        <w:separator/>
      </w:r>
    </w:p>
  </w:endnote>
  <w:endnote w:type="continuationSeparator" w:id="0">
    <w:p w:rsidR="00D94DEF" w:rsidRDefault="00D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nux Libertine G">
    <w:panose1 w:val="02000503000000000000"/>
    <w:charset w:val="00"/>
    <w:family w:val="auto"/>
    <w:pitch w:val="variable"/>
    <w:sig w:usb0="E00000EF" w:usb1="5000E0FB" w:usb2="0000002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02" w:rsidRDefault="00D50DB1">
    <w:pPr>
      <w:pStyle w:val="Standard"/>
      <w:tabs>
        <w:tab w:val="center" w:pos="4819"/>
        <w:tab w:val="right" w:pos="9638"/>
      </w:tabs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EF" w:rsidRDefault="00D94DEF">
      <w:r>
        <w:rPr>
          <w:color w:val="000000"/>
        </w:rPr>
        <w:separator/>
      </w:r>
    </w:p>
  </w:footnote>
  <w:footnote w:type="continuationSeparator" w:id="0">
    <w:p w:rsidR="00D94DEF" w:rsidRDefault="00D94DEF">
      <w:r>
        <w:continuationSeparator/>
      </w:r>
    </w:p>
  </w:footnote>
  <w:footnote w:id="1">
    <w:p w:rsidR="00F5070D" w:rsidRPr="004C097F" w:rsidRDefault="00D50DB1">
      <w:pPr>
        <w:pStyle w:val="Standard"/>
        <w:rPr>
          <w:rFonts w:ascii="Times New Roman" w:hAnsi="Times New Roman" w:cs="Times New Roman"/>
        </w:rPr>
      </w:pPr>
      <w:r w:rsidRPr="004C097F">
        <w:rPr>
          <w:rStyle w:val="Rimandonotaapidipagina"/>
          <w:rFonts w:ascii="Times New Roman" w:hAnsi="Times New Roman" w:cs="Times New Roman"/>
        </w:rPr>
        <w:footnoteRef/>
      </w:r>
      <w:r w:rsidRPr="004C097F">
        <w:rPr>
          <w:rFonts w:ascii="Times New Roman" w:eastAsia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  <w:footnote w:id="2">
    <w:p w:rsidR="00F5070D" w:rsidRDefault="00D50DB1">
      <w:pPr>
        <w:pStyle w:val="Standard"/>
        <w:jc w:val="both"/>
      </w:pPr>
      <w:r>
        <w:rPr>
          <w:rStyle w:val="Rimandonotaapidipagina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Articolo 6, comma 2 del Decreto Legge n. 78 del 31 maggio 2010, convertito nella Legge 122 del 30 luglio 2010:</w:t>
      </w:r>
    </w:p>
    <w:p w:rsidR="00F5070D" w:rsidRDefault="00D50DB1">
      <w:pPr>
        <w:pStyle w:val="Standard"/>
        <w:jc w:val="both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“A decorrere dalla data di entrata in vigore del presente decreto 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</w:t>
      </w:r>
    </w:p>
    <w:p w:rsidR="00F5070D" w:rsidRDefault="00D50DB1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La disposizione del presente comma NON SI APPLICA agli enti previsti nominativamente dal decreto legislativo n. 300 del 1999 e dal </w:t>
      </w:r>
      <w:hyperlink r:id="rId1" w:history="1">
        <w:r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</w:rPr>
          <w:t>decreto legislativo n. 165 del 2001</w:t>
        </w:r>
      </w:hyperlink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e comunque alle università, enti e fondazioni di ricerca e organismi equiparati, alle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dell’economia e delle finanze su proposta del Ministero vigilante, nonché alle società”.</w:t>
      </w:r>
    </w:p>
  </w:footnote>
  <w:footnote w:id="3">
    <w:p w:rsidR="00F5070D" w:rsidRDefault="00D50DB1">
      <w:pPr>
        <w:pStyle w:val="Standard"/>
      </w:pPr>
      <w:r>
        <w:rPr>
          <w:rStyle w:val="Rimandonotaapidipagina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formato elettronico, con trasmissione tramite PEC a </w:t>
      </w:r>
      <w:hyperlink r:id="rId2" w:history="1">
        <w:r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</w:rPr>
          <w:t>lavoro@pec.regione.veneto.it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02" w:rsidRDefault="00D94DEF">
    <w:pPr>
      <w:pStyle w:val="Standard"/>
      <w:widowControl w:val="0"/>
      <w:spacing w:line="276" w:lineRule="auto"/>
      <w:rPr>
        <w:rFonts w:ascii="Times New Roman" w:eastAsia="Times New Roman" w:hAnsi="Times New Roman" w:cs="Times New Roman"/>
        <w:sz w:val="22"/>
        <w:szCs w:val="22"/>
      </w:rPr>
    </w:pPr>
  </w:p>
  <w:tbl>
    <w:tblPr>
      <w:tblW w:w="98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55"/>
    </w:tblGrid>
    <w:tr w:rsidR="004C5D02" w:rsidTr="00671DCA">
      <w:trPr>
        <w:trHeight w:val="254"/>
      </w:trPr>
      <w:tc>
        <w:tcPr>
          <w:tcW w:w="985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C5D02" w:rsidRDefault="00671DCA" w:rsidP="00671DCA">
          <w:pPr>
            <w:pStyle w:val="Standard"/>
            <w:tabs>
              <w:tab w:val="center" w:pos="4819"/>
              <w:tab w:val="right" w:pos="9638"/>
            </w:tabs>
          </w:pPr>
          <w:r w:rsidRPr="00671D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B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al Decreto n.   394  del  04 giugno 2019                  </w:t>
          </w:r>
          <w:r w:rsidR="00D50DB1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</w:t>
          </w:r>
          <w:r w:rsidR="00D50DB1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D50DB1">
            <w:fldChar w:fldCharType="begin"/>
          </w:r>
          <w:r w:rsidR="00D50DB1">
            <w:instrText xml:space="preserve"> PAGE </w:instrText>
          </w:r>
          <w:r w:rsidR="00D50DB1">
            <w:fldChar w:fldCharType="separate"/>
          </w:r>
          <w:r w:rsidR="00234D3D">
            <w:rPr>
              <w:noProof/>
            </w:rPr>
            <w:t>2</w:t>
          </w:r>
          <w:r w:rsidR="00D50DB1">
            <w:fldChar w:fldCharType="end"/>
          </w:r>
          <w:r w:rsidR="00D50DB1">
            <w:rPr>
              <w:rFonts w:ascii="Times New Roman" w:eastAsia="Times New Roman" w:hAnsi="Times New Roman" w:cs="Times New Roman"/>
              <w:color w:val="000000"/>
            </w:rPr>
            <w:t>/</w:t>
          </w:r>
          <w:fldSimple w:instr=" NUMPAGES ">
            <w:r w:rsidR="00234D3D">
              <w:rPr>
                <w:noProof/>
              </w:rPr>
              <w:t>2</w:t>
            </w:r>
          </w:fldSimple>
        </w:p>
      </w:tc>
    </w:tr>
  </w:tbl>
  <w:p w:rsidR="004C5D02" w:rsidRDefault="00D94DEF">
    <w:pPr>
      <w:pStyle w:val="Standard"/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02" w:rsidRDefault="00D94DEF">
    <w:pPr>
      <w:pStyle w:val="Standard"/>
      <w:widowControl w:val="0"/>
      <w:spacing w:line="276" w:lineRule="auto"/>
      <w:rPr>
        <w:color w:val="000000"/>
        <w:sz w:val="22"/>
        <w:szCs w:val="22"/>
      </w:rPr>
    </w:pPr>
  </w:p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8"/>
    </w:tblGrid>
    <w:tr w:rsidR="004C5D02">
      <w:trPr>
        <w:trHeight w:val="1280"/>
      </w:trPr>
      <w:tc>
        <w:tcPr>
          <w:tcW w:w="96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C5D02" w:rsidRDefault="00D50DB1">
          <w:pPr>
            <w:pStyle w:val="Standard"/>
            <w:tabs>
              <w:tab w:val="center" w:pos="4819"/>
              <w:tab w:val="right" w:pos="9638"/>
            </w:tabs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2314437" cy="29516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437" cy="295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4C5D02" w:rsidRDefault="00D50DB1">
          <w:pPr>
            <w:pStyle w:val="Standard"/>
            <w:tabs>
              <w:tab w:val="center" w:pos="4819"/>
              <w:tab w:val="right" w:pos="9638"/>
            </w:tabs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</w:t>
          </w:r>
        </w:p>
        <w:p w:rsidR="004C5D02" w:rsidRDefault="00D94DEF">
          <w:pPr>
            <w:pStyle w:val="Standard"/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4C5D02" w:rsidRDefault="00D50DB1" w:rsidP="00671DCA">
          <w:pPr>
            <w:pStyle w:val="Standard"/>
            <w:tabs>
              <w:tab w:val="center" w:pos="4819"/>
              <w:tab w:val="right" w:pos="9638"/>
            </w:tabs>
          </w:pPr>
          <w:r w:rsidRPr="00671DC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B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671DC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al Decreto n.   394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del  </w:t>
          </w:r>
          <w:r w:rsidR="00671DCA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04 giugno 2019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   pag. </w:t>
          </w:r>
          <w:r w:rsidRPr="00A66B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 w:rsidRPr="00A66B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 xml:space="preserve"> PAGE </w:instrText>
          </w:r>
          <w:r w:rsidRPr="00A66B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234D3D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 w:rsidRPr="00A66B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 w:rsidRPr="00A66B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 w:rsidRPr="00A66B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 xml:space="preserve"> NUMPAGES </w:instrText>
          </w:r>
          <w:r w:rsidRPr="00A66B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234D3D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2</w:t>
          </w:r>
          <w:r w:rsidRPr="00A66B58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4C5D02" w:rsidRDefault="00D94DEF">
    <w:pPr>
      <w:pStyle w:val="Standard"/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AEB"/>
    <w:multiLevelType w:val="multilevel"/>
    <w:tmpl w:val="048E28BA"/>
    <w:styleLink w:val="WWNum1"/>
    <w:lvl w:ilvl="0">
      <w:numFmt w:val="bullet"/>
      <w:lvlText w:val="❑"/>
      <w:lvlJc w:val="left"/>
      <w:pPr>
        <w:ind w:left="1065" w:hanging="705"/>
      </w:pPr>
      <w:rPr>
        <w:rFonts w:ascii="Noto Sans Symbols" w:eastAsia="Noto Sans Symbols" w:hAnsi="Noto Sans Symbols" w:cs="Noto Sans Symbols"/>
        <w:b w:val="0"/>
        <w:sz w:val="22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FE6208"/>
    <w:multiLevelType w:val="multilevel"/>
    <w:tmpl w:val="434AC9B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0550DA3"/>
    <w:multiLevelType w:val="multilevel"/>
    <w:tmpl w:val="8C26FC92"/>
    <w:styleLink w:val="WWNum3"/>
    <w:lvl w:ilvl="0">
      <w:numFmt w:val="bullet"/>
      <w:lvlText w:val="❑"/>
      <w:lvlJc w:val="left"/>
      <w:pPr>
        <w:ind w:left="1131" w:hanging="705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F144E3"/>
    <w:multiLevelType w:val="multilevel"/>
    <w:tmpl w:val="18A4CAC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6D61"/>
    <w:multiLevelType w:val="multilevel"/>
    <w:tmpl w:val="E3748C94"/>
    <w:styleLink w:val="WWNum4"/>
    <w:lvl w:ilvl="0">
      <w:numFmt w:val="bullet"/>
      <w:lvlText w:val="❑"/>
      <w:lvlJc w:val="left"/>
      <w:pPr>
        <w:ind w:left="1415" w:hanging="705"/>
      </w:pPr>
      <w:rPr>
        <w:rFonts w:ascii="Noto Sans Symbols" w:eastAsia="Noto Sans Symbols" w:hAnsi="Noto Sans Symbols" w:cs="Noto Sans Symbols"/>
        <w:b w:val="0"/>
        <w:sz w:val="22"/>
        <w:szCs w:val="20"/>
      </w:rPr>
    </w:lvl>
    <w:lvl w:ilvl="1"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0D"/>
    <w:rsid w:val="00234D3D"/>
    <w:rsid w:val="004C097F"/>
    <w:rsid w:val="00671DCA"/>
    <w:rsid w:val="007556E3"/>
    <w:rsid w:val="00772146"/>
    <w:rsid w:val="00A66B58"/>
    <w:rsid w:val="00D50DB1"/>
    <w:rsid w:val="00D94DEF"/>
    <w:rsid w:val="00DA028D"/>
    <w:rsid w:val="00F5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E6C2F-7B1B-4984-BDC8-891FC464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/>
      <w:suppressAutoHyphens/>
    </w:pPr>
  </w:style>
  <w:style w:type="paragraph" w:styleId="Titolo1">
    <w:name w:val="heading 1"/>
    <w:basedOn w:val="Standard"/>
    <w:next w:val="Standard"/>
    <w:pPr>
      <w:keepNext/>
      <w:outlineLvl w:val="0"/>
    </w:pPr>
    <w:rPr>
      <w:rFonts w:ascii="Cambria" w:eastAsia="Cambria" w:hAnsi="Cambria" w:cs="Times New Roman"/>
      <w:b/>
      <w:bCs/>
      <w:kern w:val="3"/>
      <w:sz w:val="32"/>
      <w:szCs w:val="32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Times New Roman"/>
      <w:b/>
      <w:bCs/>
      <w:sz w:val="20"/>
      <w:szCs w:val="20"/>
    </w:rPr>
  </w:style>
  <w:style w:type="paragraph" w:styleId="Titolo7">
    <w:name w:val="heading 7"/>
    <w:basedOn w:val="Standard"/>
    <w:pPr>
      <w:spacing w:before="240" w:after="60"/>
      <w:outlineLvl w:val="6"/>
    </w:pPr>
    <w:rPr>
      <w:rFonts w:ascii="Calibri" w:eastAsia="Calibri" w:hAnsi="Calibri" w:cs="Times New Roman"/>
    </w:rPr>
  </w:style>
  <w:style w:type="paragraph" w:styleId="Titolo9">
    <w:name w:val="heading 9"/>
    <w:basedOn w:val="Standard"/>
    <w:pPr>
      <w:spacing w:before="240" w:after="60"/>
      <w:outlineLvl w:val="8"/>
    </w:pPr>
    <w:rPr>
      <w:rFonts w:ascii="Cambria" w:eastAsia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cs="Times New Roman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Normale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Standard"/>
    <w:pPr>
      <w:ind w:right="-143"/>
      <w:jc w:val="both"/>
    </w:pPr>
    <w:rPr>
      <w:rFonts w:cs="Times New Roman"/>
    </w:rPr>
  </w:style>
  <w:style w:type="paragraph" w:styleId="Rientrocorpodeltesto2">
    <w:name w:val="Body Text Indent 2"/>
    <w:basedOn w:val="Standard"/>
    <w:pPr>
      <w:ind w:firstLine="360"/>
      <w:jc w:val="both"/>
    </w:pPr>
    <w:rPr>
      <w:rFonts w:cs="Times New Roman"/>
    </w:rPr>
  </w:style>
  <w:style w:type="paragraph" w:styleId="Rientrocorpodeltesto3">
    <w:name w:val="Body Text Indent 3"/>
    <w:basedOn w:val="Standard"/>
    <w:pPr>
      <w:ind w:firstLine="708"/>
      <w:jc w:val="both"/>
    </w:pPr>
    <w:rPr>
      <w:rFonts w:cs="Times New Roman"/>
      <w:sz w:val="16"/>
      <w:szCs w:val="16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cs="Times New Roman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</w:rPr>
  </w:style>
  <w:style w:type="paragraph" w:customStyle="1" w:styleId="Footnote">
    <w:name w:val="Footnote"/>
    <w:basedOn w:val="Standard"/>
    <w:rPr>
      <w:rFonts w:cs="Times New Roman"/>
      <w:sz w:val="20"/>
      <w:szCs w:val="20"/>
    </w:rPr>
  </w:style>
  <w:style w:type="paragraph" w:styleId="Testodelblocco">
    <w:name w:val="Block Text"/>
    <w:basedOn w:val="Standard"/>
    <w:pPr>
      <w:ind w:left="1134" w:right="-1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Normale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ottotitolo">
    <w:name w:val="Subtitle"/>
    <w:basedOn w:val="Normale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rPr>
      <w:rFonts w:ascii="Cambria" w:eastAsia="Times New Roman" w:hAnsi="Cambria" w:cs="Times New Roman"/>
    </w:rPr>
  </w:style>
  <w:style w:type="character" w:customStyle="1" w:styleId="Corpodeltesto2Carattere">
    <w:name w:val="Corpo del testo 2 Carattere"/>
    <w:rPr>
      <w:rFonts w:ascii="Arial" w:eastAsia="Arial" w:hAnsi="Arial" w:cs="Arial"/>
      <w:sz w:val="24"/>
      <w:szCs w:val="24"/>
    </w:rPr>
  </w:style>
  <w:style w:type="character" w:customStyle="1" w:styleId="Rientrocorpodeltesto2Carattere">
    <w:name w:val="Rientro corpo del testo 2 Carattere"/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rPr>
      <w:rFonts w:ascii="Arial" w:eastAsia="Arial" w:hAnsi="Arial" w:cs="Arial"/>
      <w:sz w:val="24"/>
      <w:szCs w:val="24"/>
    </w:rPr>
  </w:style>
  <w:style w:type="character" w:customStyle="1" w:styleId="Rientrocorpodeltesto3Carattere">
    <w:name w:val="Rientro corpo del testo 3 Carattere"/>
    <w:rPr>
      <w:rFonts w:ascii="Arial" w:eastAsia="Arial" w:hAnsi="Arial" w:cs="Arial"/>
      <w:sz w:val="16"/>
      <w:szCs w:val="16"/>
    </w:rPr>
  </w:style>
  <w:style w:type="character" w:customStyle="1" w:styleId="PidipaginaCarattere">
    <w:name w:val="Piè di pagina Carattere"/>
    <w:rPr>
      <w:rFonts w:ascii="Arial" w:eastAsia="Arial" w:hAnsi="Arial" w:cs="Arial"/>
      <w:sz w:val="24"/>
      <w:szCs w:val="24"/>
    </w:rPr>
  </w:style>
  <w:style w:type="character" w:styleId="Numeropagina">
    <w:name w:val="page number"/>
    <w:rPr>
      <w:rFonts w:cs="Times New Roman"/>
    </w:rPr>
  </w:style>
  <w:style w:type="character" w:customStyle="1" w:styleId="IntestazioneCarattere">
    <w:name w:val="Intestazione Carattere"/>
    <w:rPr>
      <w:rFonts w:ascii="Arial" w:eastAsia="Arial" w:hAnsi="Arial" w:cs="Arial"/>
      <w:sz w:val="24"/>
      <w:szCs w:val="24"/>
    </w:rPr>
  </w:style>
  <w:style w:type="character" w:customStyle="1" w:styleId="RientrocorpodeltestoCarattere">
    <w:name w:val="Rientro corpo del testo Carattere"/>
    <w:rPr>
      <w:rFonts w:ascii="Arial" w:eastAsia="Arial" w:hAnsi="Arial" w:cs="Arial"/>
      <w:sz w:val="24"/>
      <w:szCs w:val="24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TestonotaapidipaginaCarattere">
    <w:name w:val="Testo nota a piè di pagina Carattere"/>
    <w:rPr>
      <w:rFonts w:ascii="Arial" w:eastAsia="Arial" w:hAnsi="Arial" w:cs="Arial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eastAsia="Noto Sans Symbols" w:hAnsi="Times New Roman" w:cs="Noto Sans Symbols"/>
      <w:b w:val="0"/>
      <w:sz w:val="22"/>
      <w:szCs w:val="20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ascii="Times New Roman" w:eastAsia="Noto Sans Symbols" w:hAnsi="Times New Roman" w:cs="Noto Sans Symbols"/>
      <w:b w:val="0"/>
      <w:sz w:val="22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ascii="Times New Roman" w:eastAsia="Noto Sans Symbols" w:hAnsi="Times New Roman" w:cs="Noto Sans Symbols"/>
      <w:b w:val="0"/>
      <w:sz w:val="22"/>
      <w:szCs w:val="20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i/>
      <w:color w:val="0000FF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voro@pec.regione.vene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avoro@pec.regione.veneto.it" TargetMode="External"/><Relationship Id="rId1" Type="http://schemas.openxmlformats.org/officeDocument/2006/relationships/hyperlink" Target="http://www.bosettiegatti.com/info/norme/statali/2001_0165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Marco Sacco</cp:lastModifiedBy>
  <cp:revision>2</cp:revision>
  <dcterms:created xsi:type="dcterms:W3CDTF">2019-06-07T09:44:00Z</dcterms:created>
  <dcterms:modified xsi:type="dcterms:W3CDTF">2019-06-07T09:44:00Z</dcterms:modified>
</cp:coreProperties>
</file>