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A 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 di contributi a sostegno di premi e concorsi regionali, nazionali, europei e internazionali di ambito culturale. Anno 2024. 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_________ (l’attività deve essere realizzata nel corso dell’esercizio finanziario di riferimento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Numero delle pagine discrezionale. E’ possibile utilizzare la carta intestata del soggetto richiedente.</w:t>
      </w:r>
    </w:p>
    <w:tbl>
      <w:tblPr>
        <w:tblStyle w:val="Table1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BREVE PRESENTAZIONE DEL SOGGETTO PROPONENTE  (con riferimento all’esperienza pregressa nella realizzazione dell’iniziativa proposta o di iniziative analoghe, nonchè all’attività comunque svolta nell’ultimo triennio)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DESCRIZIONE DETTAGLIATA DEL PROGETTO (con indicazione dei tempi e luoghi di realizzazione e delle modalità di comunicazione e diffusione previste)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CRITERI DI VALUTAZIONE 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205"/>
        <w:gridCol w:w="4710"/>
        <w:tblGridChange w:id="0">
          <w:tblGrid>
            <w:gridCol w:w="5205"/>
            <w:gridCol w:w="471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Criteri di valutazione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Riconoscimento dell’eccellenza, visibilità e notorietà, anche a livello nazionale e internazionale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Valenza culturale dell'iniziativa, anche con riferimento alle ricadute sul territorio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(impatto territoriale del progetto, elementi di valorizzazione del patrimonio architettonico e paesaggistico del territorio, ricaduta turistica, ecc.)</w:t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Sostenibilità economica del progetto </w:t>
            </w:r>
          </w:p>
          <w:p w:rsidR="00000000" w:rsidDel="00000000" w:rsidP="00000000" w:rsidRDefault="00000000" w:rsidRPr="00000000" w14:paraId="00000032">
            <w:pPr>
              <w:widowControl w:val="1"/>
              <w:tabs>
                <w:tab w:val="left" w:leader="none" w:pos="28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(percentuale di autofinanziamento, oltre il 35%,  attraverso l’utilizzo di risorse proprie e/o di terzi)</w:t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Storicità dei soggetti proponenti e delle iniziative proposte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41.0" w:type="dxa"/>
        <w:jc w:val="left"/>
        <w:tblInd w:w="70.0" w:type="dxa"/>
        <w:tblLayout w:type="fixed"/>
        <w:tblLook w:val="0400"/>
      </w:tblPr>
      <w:tblGrid>
        <w:gridCol w:w="11261"/>
        <w:gridCol w:w="1880"/>
        <w:tblGridChange w:id="0">
          <w:tblGrid>
            <w:gridCol w:w="11261"/>
            <w:gridCol w:w="18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widowControl w:val="1"/>
              <w:ind w:right="1052.0078740157492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Timbro e firma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 xml:space="preserve">Legale Rappresentante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 </w:t>
        <w:tab/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teLVthWO0h3WY1GTC2es36ohuA==">CgMxLjA4AHIhMVMyMzE5UDZfYWhBdWNTM3EyQTB3aTd4SWJOanA3cDhY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